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476B99" w14:textId="77777777" w:rsidR="004F47E1" w:rsidRPr="00997616" w:rsidRDefault="004F47E1" w:rsidP="004F47E1">
      <w:pPr>
        <w:pStyle w:val="ToRWGTitle"/>
        <w:jc w:val="center"/>
        <w:rPr>
          <w:rFonts w:ascii="Qanelas" w:hAnsi="Qanelas"/>
          <w:b/>
          <w:sz w:val="44"/>
          <w:szCs w:val="48"/>
        </w:rPr>
      </w:pPr>
      <w:r w:rsidRPr="00997616">
        <w:rPr>
          <w:rFonts w:ascii="Qanelas" w:hAnsi="Qanelas"/>
          <w:b/>
          <w:sz w:val="44"/>
          <w:szCs w:val="48"/>
        </w:rPr>
        <w:t>TERMS OF REFERENCE</w:t>
      </w:r>
    </w:p>
    <w:p w14:paraId="4BCF9DF2" w14:textId="77777777" w:rsidR="005F6FDA" w:rsidRDefault="005F6FDA" w:rsidP="005F6FDA">
      <w:pPr>
        <w:pStyle w:val="ToRWGTitle"/>
        <w:jc w:val="center"/>
        <w:rPr>
          <w:rFonts w:ascii="Qanelas" w:hAnsi="Qanelas"/>
          <w:b/>
          <w:sz w:val="48"/>
          <w:szCs w:val="52"/>
        </w:rPr>
      </w:pPr>
      <w:r>
        <w:rPr>
          <w:rFonts w:ascii="Qanelas" w:hAnsi="Qanelas"/>
          <w:b/>
          <w:sz w:val="48"/>
          <w:szCs w:val="52"/>
        </w:rPr>
        <w:t>Generation &amp; Environment Committee</w:t>
      </w:r>
    </w:p>
    <w:p w14:paraId="70F788BF" w14:textId="7D89269B" w:rsidR="004F47E1" w:rsidRPr="00997616" w:rsidRDefault="005F6FDA" w:rsidP="004F47E1">
      <w:pPr>
        <w:pStyle w:val="ToRWGTitle"/>
        <w:jc w:val="center"/>
        <w:rPr>
          <w:rFonts w:ascii="Qanelas" w:hAnsi="Qanelas"/>
          <w:b/>
          <w:sz w:val="44"/>
          <w:szCs w:val="48"/>
        </w:rPr>
      </w:pPr>
      <w:r>
        <w:rPr>
          <w:rFonts w:ascii="Qanelas" w:hAnsi="Qanelas"/>
          <w:b/>
          <w:sz w:val="44"/>
          <w:szCs w:val="48"/>
        </w:rPr>
        <w:t>WG</w:t>
      </w:r>
      <w:r w:rsidR="004F47E1" w:rsidRPr="00997616">
        <w:rPr>
          <w:rFonts w:ascii="Qanelas" w:hAnsi="Qanelas"/>
          <w:b/>
          <w:sz w:val="44"/>
          <w:szCs w:val="48"/>
        </w:rPr>
        <w:t xml:space="preserve"> </w:t>
      </w:r>
      <w:r w:rsidR="00C17EBC" w:rsidRPr="00997616">
        <w:rPr>
          <w:rFonts w:ascii="Qanelas" w:hAnsi="Qanelas"/>
          <w:b/>
          <w:sz w:val="44"/>
          <w:szCs w:val="48"/>
        </w:rPr>
        <w:t>Hydro</w:t>
      </w:r>
    </w:p>
    <w:p w14:paraId="65C824D8" w14:textId="77777777" w:rsidR="00793249" w:rsidRPr="00793249" w:rsidRDefault="00793249" w:rsidP="004F47E1">
      <w:pPr>
        <w:pStyle w:val="ToRWGTitle"/>
        <w:jc w:val="center"/>
        <w:rPr>
          <w:b/>
          <w:sz w:val="16"/>
          <w:szCs w:val="16"/>
        </w:rPr>
      </w:pPr>
    </w:p>
    <w:tbl>
      <w:tblPr>
        <w:tblW w:w="0" w:type="auto"/>
        <w:tblLook w:val="01E0" w:firstRow="1" w:lastRow="1" w:firstColumn="1" w:lastColumn="1" w:noHBand="0" w:noVBand="0"/>
      </w:tblPr>
      <w:tblGrid>
        <w:gridCol w:w="5098"/>
        <w:gridCol w:w="4144"/>
      </w:tblGrid>
      <w:tr w:rsidR="00CD1F76" w:rsidRPr="001B074B" w14:paraId="62A97871" w14:textId="77777777" w:rsidTr="00F6236F">
        <w:tc>
          <w:tcPr>
            <w:tcW w:w="5098" w:type="dxa"/>
            <w:shd w:val="clear" w:color="auto" w:fill="auto"/>
          </w:tcPr>
          <w:p w14:paraId="0FCC271F" w14:textId="77777777" w:rsidR="004F47E1" w:rsidRPr="00997616" w:rsidRDefault="004F47E1" w:rsidP="00997616">
            <w:pPr>
              <w:pStyle w:val="ToRChairman"/>
              <w:tabs>
                <w:tab w:val="clear" w:pos="1418"/>
                <w:tab w:val="left" w:pos="1560"/>
              </w:tabs>
              <w:rPr>
                <w:rFonts w:ascii="Qanelas" w:hAnsi="Qanelas"/>
                <w:b/>
                <w:szCs w:val="22"/>
              </w:rPr>
            </w:pPr>
            <w:r w:rsidRPr="00997616">
              <w:rPr>
                <w:rFonts w:ascii="Qanelas" w:hAnsi="Qanelas"/>
                <w:b/>
                <w:szCs w:val="22"/>
              </w:rPr>
              <w:t xml:space="preserve">CHAIR: </w:t>
            </w:r>
          </w:p>
          <w:p w14:paraId="26058B28" w14:textId="7BBA01D1" w:rsidR="004F47E1" w:rsidRPr="00997616" w:rsidRDefault="00C17EBC" w:rsidP="00EE215F">
            <w:pPr>
              <w:tabs>
                <w:tab w:val="left" w:pos="1560"/>
                <w:tab w:val="left" w:pos="6600"/>
              </w:tabs>
              <w:rPr>
                <w:rFonts w:ascii="Qanelas" w:eastAsia="Times New Roman" w:hAnsi="Qanelas" w:cs="Times New Roman"/>
                <w:b/>
                <w:lang w:eastAsia="en-GB"/>
              </w:rPr>
            </w:pPr>
            <w:r w:rsidRPr="00997616">
              <w:rPr>
                <w:rFonts w:ascii="Qanelas" w:eastAsia="Times New Roman" w:hAnsi="Qanelas" w:cs="Times New Roman"/>
                <w:b/>
                <w:lang w:eastAsia="en-GB"/>
              </w:rPr>
              <w:t>Otto PIRKER (AT)</w:t>
            </w:r>
            <w:r w:rsidR="0068542B" w:rsidRPr="00997616">
              <w:rPr>
                <w:rFonts w:ascii="Qanelas" w:eastAsia="Times New Roman" w:hAnsi="Qanelas" w:cs="Times New Roman"/>
                <w:b/>
                <w:lang w:eastAsia="en-GB"/>
              </w:rPr>
              <w:t xml:space="preserve"> </w:t>
            </w:r>
          </w:p>
        </w:tc>
        <w:tc>
          <w:tcPr>
            <w:tcW w:w="4144" w:type="dxa"/>
            <w:shd w:val="clear" w:color="auto" w:fill="auto"/>
          </w:tcPr>
          <w:p w14:paraId="3DB84E87" w14:textId="77777777" w:rsidR="004F47E1" w:rsidRPr="001B074B" w:rsidRDefault="004F47E1" w:rsidP="00997616">
            <w:pPr>
              <w:tabs>
                <w:tab w:val="left" w:pos="1560"/>
                <w:tab w:val="left" w:pos="6600"/>
              </w:tabs>
              <w:rPr>
                <w:b/>
              </w:rPr>
            </w:pPr>
            <w:r w:rsidRPr="00997616">
              <w:rPr>
                <w:rFonts w:ascii="Qanelas" w:eastAsia="Times New Roman" w:hAnsi="Qanelas" w:cs="Times New Roman"/>
                <w:b/>
                <w:lang w:eastAsia="en-GB"/>
              </w:rPr>
              <w:t xml:space="preserve">SECRETARIAT: </w:t>
            </w:r>
            <w:r w:rsidR="004E19E4" w:rsidRPr="00997616">
              <w:rPr>
                <w:rFonts w:ascii="Qanelas" w:eastAsia="Times New Roman" w:hAnsi="Qanelas" w:cs="Times New Roman"/>
                <w:b/>
                <w:lang w:eastAsia="en-GB"/>
              </w:rPr>
              <w:br/>
            </w:r>
            <w:r w:rsidR="00C17EBC" w:rsidRPr="00997616">
              <w:rPr>
                <w:rFonts w:ascii="Qanelas" w:eastAsia="Times New Roman" w:hAnsi="Qanelas" w:cs="Times New Roman"/>
                <w:b/>
                <w:lang w:eastAsia="en-GB"/>
              </w:rPr>
              <w:t>Martin SCHÖNBERG</w:t>
            </w:r>
          </w:p>
        </w:tc>
      </w:tr>
      <w:tr w:rsidR="00CD1F76" w:rsidRPr="001B074B" w14:paraId="039DC500" w14:textId="77777777" w:rsidTr="00F6236F">
        <w:tc>
          <w:tcPr>
            <w:tcW w:w="5098" w:type="dxa"/>
            <w:shd w:val="clear" w:color="auto" w:fill="auto"/>
          </w:tcPr>
          <w:p w14:paraId="1A7E7A5E" w14:textId="77777777" w:rsidR="004F47E1" w:rsidRPr="00997616" w:rsidRDefault="004F47E1" w:rsidP="00997616">
            <w:pPr>
              <w:pStyle w:val="ToRChairman"/>
              <w:tabs>
                <w:tab w:val="clear" w:pos="1418"/>
                <w:tab w:val="left" w:pos="1560"/>
              </w:tabs>
              <w:rPr>
                <w:rFonts w:ascii="Qanelas" w:hAnsi="Qanelas"/>
                <w:b/>
                <w:szCs w:val="22"/>
              </w:rPr>
            </w:pPr>
            <w:r w:rsidRPr="00997616">
              <w:rPr>
                <w:rFonts w:ascii="Qanelas" w:hAnsi="Qanelas"/>
                <w:b/>
                <w:szCs w:val="22"/>
              </w:rPr>
              <w:t xml:space="preserve">Vice-CHAIR: </w:t>
            </w:r>
          </w:p>
          <w:p w14:paraId="01293089" w14:textId="4EC26409" w:rsidR="004F47E1" w:rsidRPr="00997616" w:rsidRDefault="00C17EBC" w:rsidP="00EE215F">
            <w:pPr>
              <w:tabs>
                <w:tab w:val="left" w:pos="1560"/>
                <w:tab w:val="left" w:pos="6600"/>
              </w:tabs>
              <w:rPr>
                <w:rFonts w:ascii="Qanelas" w:eastAsia="Times New Roman" w:hAnsi="Qanelas" w:cs="Times New Roman"/>
                <w:b/>
                <w:lang w:eastAsia="en-GB"/>
              </w:rPr>
            </w:pPr>
            <w:proofErr w:type="spellStart"/>
            <w:r w:rsidRPr="00997616">
              <w:rPr>
                <w:rFonts w:ascii="Qanelas" w:eastAsia="Times New Roman" w:hAnsi="Qanelas" w:cs="Times New Roman"/>
                <w:b/>
                <w:lang w:eastAsia="en-GB"/>
              </w:rPr>
              <w:t>Jukka</w:t>
            </w:r>
            <w:proofErr w:type="spellEnd"/>
            <w:r w:rsidRPr="00997616">
              <w:rPr>
                <w:rFonts w:ascii="Qanelas" w:eastAsia="Times New Roman" w:hAnsi="Qanelas" w:cs="Times New Roman"/>
                <w:b/>
                <w:lang w:eastAsia="en-GB"/>
              </w:rPr>
              <w:t xml:space="preserve"> MUOTKA (FI)</w:t>
            </w:r>
          </w:p>
        </w:tc>
        <w:tc>
          <w:tcPr>
            <w:tcW w:w="4144" w:type="dxa"/>
            <w:shd w:val="clear" w:color="auto" w:fill="auto"/>
          </w:tcPr>
          <w:p w14:paraId="243796B8" w14:textId="77777777" w:rsidR="004F47E1" w:rsidRPr="001B074B" w:rsidRDefault="004F47E1" w:rsidP="00F13856">
            <w:pPr>
              <w:tabs>
                <w:tab w:val="left" w:pos="6600"/>
              </w:tabs>
              <w:rPr>
                <w:b/>
              </w:rPr>
            </w:pPr>
          </w:p>
        </w:tc>
      </w:tr>
    </w:tbl>
    <w:p w14:paraId="574CA7A4" w14:textId="77777777" w:rsidR="00997616" w:rsidRDefault="00997616" w:rsidP="004F47E1">
      <w:pPr>
        <w:tabs>
          <w:tab w:val="left" w:pos="6600"/>
        </w:tabs>
        <w:rPr>
          <w:rFonts w:eastAsia="Times New Roman" w:cs="Times New Roman"/>
          <w:b/>
          <w:color w:val="2C63FE"/>
          <w:sz w:val="24"/>
          <w:szCs w:val="24"/>
          <w:lang w:eastAsia="en-GB"/>
        </w:rPr>
      </w:pPr>
    </w:p>
    <w:p w14:paraId="1C05306C" w14:textId="77777777" w:rsidR="004F47E1" w:rsidRPr="001B074B" w:rsidRDefault="004F47E1" w:rsidP="004F47E1">
      <w:pPr>
        <w:tabs>
          <w:tab w:val="left" w:pos="6600"/>
        </w:tabs>
        <w:rPr>
          <w:rFonts w:eastAsia="Times New Roman" w:cs="Times New Roman"/>
          <w:b/>
          <w:color w:val="2C63FE"/>
          <w:sz w:val="24"/>
          <w:szCs w:val="24"/>
          <w:lang w:eastAsia="en-GB"/>
        </w:rPr>
      </w:pPr>
      <w:r w:rsidRPr="001B074B">
        <w:rPr>
          <w:rFonts w:eastAsia="Times New Roman" w:cs="Times New Roman"/>
          <w:b/>
          <w:color w:val="2C63FE"/>
          <w:sz w:val="24"/>
          <w:szCs w:val="24"/>
          <w:lang w:eastAsia="en-GB"/>
        </w:rPr>
        <w:t>Group Rationale</w:t>
      </w:r>
    </w:p>
    <w:p w14:paraId="0E1F7136" w14:textId="30489B05" w:rsidR="00C17EBC" w:rsidRPr="001B5F87" w:rsidRDefault="004F47E1" w:rsidP="00997616">
      <w:pPr>
        <w:jc w:val="both"/>
        <w:outlineLvl w:val="0"/>
      </w:pPr>
      <w:r w:rsidRPr="001B5F87">
        <w:t xml:space="preserve">The core purpose of this group is to </w:t>
      </w:r>
      <w:r w:rsidR="00C17EBC" w:rsidRPr="001B5F87">
        <w:t>closely monitor, influence and react on European policy initiatives and legislative proposals that have an impact on hydropower generation and development.</w:t>
      </w:r>
      <w:r w:rsidR="008B1F24" w:rsidRPr="001B5F87">
        <w:t xml:space="preserve"> It further seeks to promote</w:t>
      </w:r>
      <w:r w:rsidR="008B1F24" w:rsidRPr="001B5F87">
        <w:rPr>
          <w:rFonts w:cstheme="minorHAnsi"/>
        </w:rPr>
        <w:t xml:space="preserve"> hydropower as an important renewable source. </w:t>
      </w:r>
    </w:p>
    <w:p w14:paraId="6746CD27" w14:textId="77777777" w:rsidR="00C17EBC" w:rsidRPr="001B5F87" w:rsidRDefault="00C17EBC" w:rsidP="00997616">
      <w:pPr>
        <w:pStyle w:val="ListParagraph"/>
        <w:numPr>
          <w:ilvl w:val="0"/>
          <w:numId w:val="22"/>
        </w:numPr>
        <w:jc w:val="both"/>
        <w:outlineLvl w:val="0"/>
        <w:rPr>
          <w:rFonts w:asciiTheme="minorHAnsi" w:hAnsiTheme="minorHAnsi" w:cstheme="minorHAnsi"/>
          <w:sz w:val="22"/>
        </w:rPr>
      </w:pPr>
      <w:r w:rsidRPr="001B5F87">
        <w:rPr>
          <w:rFonts w:asciiTheme="minorHAnsi" w:hAnsiTheme="minorHAnsi" w:cstheme="minorHAnsi"/>
          <w:sz w:val="22"/>
        </w:rPr>
        <w:t>Promote changes in regulatory framework to reward flexibility provided by hydropower</w:t>
      </w:r>
    </w:p>
    <w:p w14:paraId="07BD8BAF" w14:textId="77777777" w:rsidR="00C17EBC" w:rsidRPr="001B5F87" w:rsidRDefault="00C17EBC" w:rsidP="00997616">
      <w:pPr>
        <w:pStyle w:val="ListParagraph"/>
        <w:numPr>
          <w:ilvl w:val="0"/>
          <w:numId w:val="22"/>
        </w:numPr>
        <w:jc w:val="both"/>
        <w:outlineLvl w:val="0"/>
        <w:rPr>
          <w:rFonts w:asciiTheme="minorHAnsi" w:hAnsiTheme="minorHAnsi" w:cstheme="minorHAnsi"/>
          <w:sz w:val="22"/>
        </w:rPr>
      </w:pPr>
      <w:r w:rsidRPr="001B5F87">
        <w:rPr>
          <w:rFonts w:asciiTheme="minorHAnsi" w:hAnsiTheme="minorHAnsi" w:cstheme="minorHAnsi"/>
          <w:sz w:val="22"/>
        </w:rPr>
        <w:t>Promote changes in the national implementation of environmental legislation as it currently risks reducing existing production and prevents new-builds</w:t>
      </w:r>
    </w:p>
    <w:p w14:paraId="0DA47678" w14:textId="77777777" w:rsidR="00C17EBC" w:rsidRPr="001B5F87" w:rsidRDefault="00C17EBC" w:rsidP="00997616">
      <w:pPr>
        <w:pStyle w:val="ListParagraph"/>
        <w:numPr>
          <w:ilvl w:val="0"/>
          <w:numId w:val="22"/>
        </w:numPr>
        <w:jc w:val="both"/>
        <w:outlineLvl w:val="0"/>
        <w:rPr>
          <w:rFonts w:asciiTheme="minorHAnsi" w:hAnsiTheme="minorHAnsi" w:cstheme="minorHAnsi"/>
          <w:sz w:val="22"/>
        </w:rPr>
      </w:pPr>
      <w:r w:rsidRPr="001B5F87">
        <w:rPr>
          <w:rFonts w:asciiTheme="minorHAnsi" w:hAnsiTheme="minorHAnsi" w:cstheme="minorHAnsi"/>
          <w:sz w:val="22"/>
        </w:rPr>
        <w:t>Outline the flexibility and storage potential of hydropower in Europe and highlight barriers to its development (market design, ETS, environmental policies …)</w:t>
      </w:r>
    </w:p>
    <w:p w14:paraId="79618E6A" w14:textId="77777777" w:rsidR="00C17EBC" w:rsidRPr="001B5F87" w:rsidRDefault="00C17EBC" w:rsidP="00997616">
      <w:pPr>
        <w:pStyle w:val="ListParagraph"/>
        <w:numPr>
          <w:ilvl w:val="0"/>
          <w:numId w:val="22"/>
        </w:numPr>
        <w:jc w:val="both"/>
        <w:outlineLvl w:val="0"/>
        <w:rPr>
          <w:rFonts w:asciiTheme="minorHAnsi" w:hAnsiTheme="minorHAnsi" w:cstheme="minorHAnsi"/>
          <w:sz w:val="22"/>
        </w:rPr>
      </w:pPr>
      <w:r w:rsidRPr="001B5F87">
        <w:rPr>
          <w:rFonts w:asciiTheme="minorHAnsi" w:hAnsiTheme="minorHAnsi" w:cstheme="minorHAnsi"/>
          <w:sz w:val="22"/>
        </w:rPr>
        <w:t>Communicate the specific role of hydro</w:t>
      </w:r>
      <w:r w:rsidR="004E19E4" w:rsidRPr="001B5F87">
        <w:rPr>
          <w:rFonts w:asciiTheme="minorHAnsi" w:hAnsiTheme="minorHAnsi" w:cstheme="minorHAnsi"/>
          <w:sz w:val="22"/>
        </w:rPr>
        <w:t>power</w:t>
      </w:r>
      <w:r w:rsidRPr="001B5F87">
        <w:rPr>
          <w:rFonts w:asciiTheme="minorHAnsi" w:hAnsiTheme="minorHAnsi" w:cstheme="minorHAnsi"/>
          <w:sz w:val="22"/>
        </w:rPr>
        <w:t xml:space="preserve"> in providing flexible and back-up generating capacity as well as grid </w:t>
      </w:r>
      <w:r w:rsidR="000D0F4B" w:rsidRPr="001B5F87">
        <w:rPr>
          <w:rFonts w:asciiTheme="minorHAnsi" w:hAnsiTheme="minorHAnsi" w:cstheme="minorHAnsi"/>
          <w:sz w:val="22"/>
        </w:rPr>
        <w:t>stabilization</w:t>
      </w:r>
      <w:r w:rsidRPr="001B5F87">
        <w:rPr>
          <w:rFonts w:asciiTheme="minorHAnsi" w:hAnsiTheme="minorHAnsi" w:cstheme="minorHAnsi"/>
          <w:sz w:val="22"/>
        </w:rPr>
        <w:t xml:space="preserve"> services</w:t>
      </w:r>
    </w:p>
    <w:p w14:paraId="53FC6D5B" w14:textId="7E966F21" w:rsidR="008610CA" w:rsidRPr="001B5F87" w:rsidRDefault="008610CA" w:rsidP="00F07558">
      <w:pPr>
        <w:pStyle w:val="ListParagraph"/>
        <w:numPr>
          <w:ilvl w:val="0"/>
          <w:numId w:val="22"/>
        </w:numPr>
        <w:jc w:val="both"/>
        <w:outlineLvl w:val="0"/>
        <w:rPr>
          <w:rFonts w:asciiTheme="minorHAnsi" w:hAnsiTheme="minorHAnsi" w:cstheme="minorHAnsi"/>
          <w:sz w:val="22"/>
        </w:rPr>
      </w:pPr>
      <w:r w:rsidRPr="001B5F87">
        <w:rPr>
          <w:rFonts w:asciiTheme="minorHAnsi" w:hAnsiTheme="minorHAnsi" w:cstheme="minorHAnsi"/>
          <w:sz w:val="22"/>
        </w:rPr>
        <w:t xml:space="preserve">Discuss </w:t>
      </w:r>
      <w:r w:rsidR="00FD546D">
        <w:rPr>
          <w:rFonts w:asciiTheme="minorHAnsi" w:hAnsiTheme="minorHAnsi" w:cstheme="minorHAnsi"/>
          <w:sz w:val="22"/>
        </w:rPr>
        <w:t xml:space="preserve">the </w:t>
      </w:r>
      <w:r w:rsidR="00F07558" w:rsidRPr="00F07558">
        <w:rPr>
          <w:rFonts w:asciiTheme="minorHAnsi" w:hAnsiTheme="minorHAnsi" w:cstheme="minorHAnsi"/>
          <w:sz w:val="22"/>
        </w:rPr>
        <w:t>legal framework concerning the right to use the water</w:t>
      </w:r>
      <w:bookmarkStart w:id="0" w:name="_GoBack"/>
      <w:bookmarkEnd w:id="0"/>
      <w:r w:rsidR="00F07558" w:rsidRPr="00F07558">
        <w:rPr>
          <w:rFonts w:asciiTheme="minorHAnsi" w:hAnsiTheme="minorHAnsi" w:cstheme="minorHAnsi"/>
          <w:sz w:val="22"/>
        </w:rPr>
        <w:t xml:space="preserve"> source for power production</w:t>
      </w:r>
      <w:r w:rsidRPr="001B5F87">
        <w:rPr>
          <w:rFonts w:asciiTheme="minorHAnsi" w:hAnsiTheme="minorHAnsi" w:cstheme="minorHAnsi"/>
          <w:sz w:val="22"/>
        </w:rPr>
        <w:t xml:space="preserve">.  </w:t>
      </w:r>
      <w:r w:rsidR="00FD546D">
        <w:rPr>
          <w:rFonts w:asciiTheme="minorHAnsi" w:hAnsiTheme="minorHAnsi" w:cstheme="minorHAnsi"/>
          <w:sz w:val="22"/>
        </w:rPr>
        <w:t xml:space="preserve"> </w:t>
      </w:r>
    </w:p>
    <w:p w14:paraId="2EA17AE2" w14:textId="77777777" w:rsidR="00A21E17" w:rsidRPr="001B5F87" w:rsidRDefault="00A21E17" w:rsidP="00997616">
      <w:pPr>
        <w:pStyle w:val="ListParagraph"/>
        <w:numPr>
          <w:ilvl w:val="0"/>
          <w:numId w:val="22"/>
        </w:numPr>
        <w:jc w:val="both"/>
        <w:outlineLvl w:val="0"/>
        <w:rPr>
          <w:rFonts w:asciiTheme="minorHAnsi" w:hAnsiTheme="minorHAnsi" w:cstheme="minorHAnsi"/>
          <w:sz w:val="22"/>
        </w:rPr>
      </w:pPr>
      <w:r w:rsidRPr="001B5F87">
        <w:rPr>
          <w:rFonts w:asciiTheme="minorHAnsi" w:hAnsiTheme="minorHAnsi" w:cstheme="minorHAnsi"/>
          <w:sz w:val="22"/>
        </w:rPr>
        <w:t xml:space="preserve">Strengthen the cooperation with VGB </w:t>
      </w:r>
      <w:proofErr w:type="spellStart"/>
      <w:r w:rsidRPr="001B5F87">
        <w:rPr>
          <w:rFonts w:asciiTheme="minorHAnsi" w:hAnsiTheme="minorHAnsi" w:cstheme="minorHAnsi"/>
          <w:sz w:val="22"/>
        </w:rPr>
        <w:t>PowerTech</w:t>
      </w:r>
      <w:proofErr w:type="spellEnd"/>
      <w:r w:rsidRPr="001B5F87">
        <w:rPr>
          <w:rFonts w:asciiTheme="minorHAnsi" w:hAnsiTheme="minorHAnsi" w:cstheme="minorHAnsi"/>
          <w:sz w:val="22"/>
        </w:rPr>
        <w:t xml:space="preserve"> </w:t>
      </w:r>
      <w:proofErr w:type="spellStart"/>
      <w:r w:rsidRPr="001B5F87">
        <w:rPr>
          <w:rFonts w:asciiTheme="minorHAnsi" w:hAnsiTheme="minorHAnsi" w:cstheme="minorHAnsi"/>
          <w:sz w:val="22"/>
        </w:rPr>
        <w:t>e.V</w:t>
      </w:r>
      <w:proofErr w:type="spellEnd"/>
      <w:r w:rsidRPr="001B5F87">
        <w:rPr>
          <w:rFonts w:asciiTheme="minorHAnsi" w:hAnsiTheme="minorHAnsi" w:cstheme="minorHAnsi"/>
          <w:sz w:val="22"/>
        </w:rPr>
        <w:t>. to improve hydro lobbying in Brussels</w:t>
      </w:r>
    </w:p>
    <w:p w14:paraId="03F40C0B" w14:textId="77777777" w:rsidR="004E19E4" w:rsidRPr="001B5F87" w:rsidRDefault="004E19E4" w:rsidP="00997616">
      <w:pPr>
        <w:pStyle w:val="ListParagraph"/>
        <w:numPr>
          <w:ilvl w:val="0"/>
          <w:numId w:val="22"/>
        </w:numPr>
        <w:jc w:val="both"/>
        <w:outlineLvl w:val="0"/>
        <w:rPr>
          <w:rFonts w:asciiTheme="minorHAnsi" w:hAnsiTheme="minorHAnsi" w:cstheme="minorHAnsi"/>
          <w:sz w:val="22"/>
        </w:rPr>
      </w:pPr>
      <w:r w:rsidRPr="001B5F87">
        <w:rPr>
          <w:rFonts w:asciiTheme="minorHAnsi" w:hAnsiTheme="minorHAnsi" w:cstheme="minorHAnsi"/>
          <w:sz w:val="22"/>
        </w:rPr>
        <w:t>Discuss, monitor and react to developments and trends, such as:</w:t>
      </w:r>
    </w:p>
    <w:p w14:paraId="447EB09A" w14:textId="77777777" w:rsidR="004E19E4" w:rsidRPr="001B5F87" w:rsidRDefault="004E19E4" w:rsidP="00997616">
      <w:pPr>
        <w:pStyle w:val="ListParagraph"/>
        <w:numPr>
          <w:ilvl w:val="0"/>
          <w:numId w:val="27"/>
        </w:numPr>
        <w:jc w:val="both"/>
        <w:outlineLvl w:val="0"/>
        <w:rPr>
          <w:rFonts w:asciiTheme="minorHAnsi" w:hAnsiTheme="minorHAnsi" w:cstheme="minorHAnsi"/>
          <w:sz w:val="22"/>
        </w:rPr>
      </w:pPr>
      <w:r w:rsidRPr="001B5F87">
        <w:rPr>
          <w:rFonts w:asciiTheme="minorHAnsi" w:hAnsiTheme="minorHAnsi" w:cstheme="minorHAnsi"/>
          <w:sz w:val="22"/>
        </w:rPr>
        <w:t>climate change mitigation and adaptation</w:t>
      </w:r>
    </w:p>
    <w:p w14:paraId="4B49DD09" w14:textId="77777777" w:rsidR="004E19E4" w:rsidRPr="001B5F87" w:rsidRDefault="004E19E4" w:rsidP="00997616">
      <w:pPr>
        <w:pStyle w:val="ListParagraph"/>
        <w:numPr>
          <w:ilvl w:val="0"/>
          <w:numId w:val="27"/>
        </w:numPr>
        <w:jc w:val="both"/>
        <w:outlineLvl w:val="0"/>
        <w:rPr>
          <w:rFonts w:asciiTheme="minorHAnsi" w:hAnsiTheme="minorHAnsi" w:cstheme="minorHAnsi"/>
          <w:sz w:val="22"/>
        </w:rPr>
      </w:pPr>
      <w:r w:rsidRPr="001B5F87">
        <w:rPr>
          <w:rFonts w:asciiTheme="minorHAnsi" w:hAnsiTheme="minorHAnsi" w:cstheme="minorHAnsi"/>
          <w:sz w:val="22"/>
        </w:rPr>
        <w:t>public acceptance, environmental impact assessment management and recognition of socio-economic benefits</w:t>
      </w:r>
    </w:p>
    <w:p w14:paraId="6BB17AFB" w14:textId="5EF420C0" w:rsidR="004E19E4" w:rsidRPr="001B5F87" w:rsidRDefault="004E19E4" w:rsidP="00997616">
      <w:pPr>
        <w:pStyle w:val="ListParagraph"/>
        <w:numPr>
          <w:ilvl w:val="0"/>
          <w:numId w:val="27"/>
        </w:numPr>
        <w:jc w:val="both"/>
        <w:outlineLvl w:val="0"/>
        <w:rPr>
          <w:rFonts w:asciiTheme="minorHAnsi" w:hAnsiTheme="minorHAnsi" w:cstheme="minorHAnsi"/>
          <w:sz w:val="22"/>
        </w:rPr>
      </w:pPr>
      <w:r w:rsidRPr="001B5F87">
        <w:rPr>
          <w:rFonts w:asciiTheme="minorHAnsi" w:hAnsiTheme="minorHAnsi" w:cstheme="minorHAnsi"/>
          <w:sz w:val="22"/>
        </w:rPr>
        <w:t>cost developments, permits, retrofitting and repowering</w:t>
      </w:r>
    </w:p>
    <w:p w14:paraId="5EFE1AF6" w14:textId="77777777" w:rsidR="00031189" w:rsidRPr="001B5F87" w:rsidRDefault="00031189" w:rsidP="00997616">
      <w:pPr>
        <w:pStyle w:val="ListParagraph"/>
        <w:ind w:left="1080"/>
        <w:jc w:val="both"/>
        <w:outlineLvl w:val="0"/>
        <w:rPr>
          <w:rFonts w:asciiTheme="minorHAnsi" w:hAnsiTheme="minorHAnsi" w:cstheme="minorHAnsi"/>
          <w:sz w:val="22"/>
        </w:rPr>
      </w:pPr>
    </w:p>
    <w:p w14:paraId="2B604665" w14:textId="555D466D" w:rsidR="00031189" w:rsidRPr="001B5F87" w:rsidRDefault="00031189" w:rsidP="00997616">
      <w:pPr>
        <w:jc w:val="both"/>
        <w:outlineLvl w:val="0"/>
        <w:rPr>
          <w:rFonts w:cstheme="minorHAnsi"/>
          <w:lang w:val="en-US"/>
        </w:rPr>
      </w:pPr>
      <w:r w:rsidRPr="001B5F87">
        <w:rPr>
          <w:rFonts w:cstheme="minorHAnsi"/>
          <w:lang w:val="en-US"/>
        </w:rPr>
        <w:t>As one of the Committee’s generation technology specific groups, it will follow legislation, as well as the promotion of the positive characteristics of the different hydro technologies. The group facilitates business intelligence, technical knowledge &amp; market developments insights in order to support positions, lobbying and communication campaigns.</w:t>
      </w:r>
    </w:p>
    <w:p w14:paraId="2B3FFF9E" w14:textId="77777777" w:rsidR="00580C03" w:rsidRPr="001B074B" w:rsidRDefault="00580C03" w:rsidP="00580C03">
      <w:pPr>
        <w:pStyle w:val="ToRWGTitle"/>
        <w:rPr>
          <w:rFonts w:eastAsiaTheme="minorEastAsia" w:cs="EDP Preon Regular"/>
          <w:b/>
          <w:color w:val="2C63FF"/>
          <w:kern w:val="24"/>
          <w:sz w:val="24"/>
          <w:szCs w:val="50"/>
        </w:rPr>
      </w:pPr>
      <w:r w:rsidRPr="001B074B">
        <w:rPr>
          <w:rFonts w:eastAsiaTheme="minorEastAsia" w:cs="EDP Preon Regular"/>
          <w:b/>
          <w:color w:val="2C63FF"/>
          <w:kern w:val="24"/>
          <w:sz w:val="24"/>
          <w:szCs w:val="50"/>
        </w:rPr>
        <w:t>WG Members</w:t>
      </w:r>
    </w:p>
    <w:p w14:paraId="513E1123" w14:textId="77777777" w:rsidR="00580C03" w:rsidRPr="001B5F87" w:rsidRDefault="00C17EBC" w:rsidP="00580C03">
      <w:pPr>
        <w:outlineLvl w:val="0"/>
      </w:pPr>
      <w:r w:rsidRPr="001B5F87">
        <w:t>The WG is composed of experts from either national associations or companies having a thorough understanding of the policy framework (both regulatory/market and environmental) relevant to hydropower.</w:t>
      </w:r>
    </w:p>
    <w:p w14:paraId="4C483788" w14:textId="77777777" w:rsidR="00E21A9E" w:rsidRDefault="00E21A9E" w:rsidP="00580C03">
      <w:pPr>
        <w:outlineLvl w:val="0"/>
        <w:rPr>
          <w:color w:val="595959" w:themeColor="text1" w:themeTint="A6"/>
        </w:rPr>
      </w:pPr>
    </w:p>
    <w:p w14:paraId="09873E91" w14:textId="77777777" w:rsidR="00E21A9E" w:rsidRPr="001B074B" w:rsidRDefault="00E21A9E" w:rsidP="00580C03">
      <w:pPr>
        <w:outlineLvl w:val="0"/>
        <w:rPr>
          <w:color w:val="595959" w:themeColor="text1" w:themeTint="A6"/>
        </w:rPr>
      </w:pPr>
    </w:p>
    <w:p w14:paraId="55244328" w14:textId="119B012C" w:rsidR="00580C03" w:rsidRPr="001B074B" w:rsidRDefault="00580C03" w:rsidP="00580C03">
      <w:pPr>
        <w:pStyle w:val="ToRWGTitle"/>
        <w:rPr>
          <w:rFonts w:eastAsiaTheme="minorEastAsia" w:cs="EDP Preon Regular"/>
          <w:b/>
          <w:color w:val="2C63FF"/>
          <w:kern w:val="24"/>
          <w:sz w:val="24"/>
          <w:szCs w:val="50"/>
        </w:rPr>
      </w:pPr>
      <w:r w:rsidRPr="001B074B">
        <w:rPr>
          <w:rFonts w:eastAsiaTheme="minorEastAsia" w:cs="EDP Preon Regular"/>
          <w:b/>
          <w:color w:val="2C63FF"/>
          <w:kern w:val="24"/>
          <w:sz w:val="24"/>
          <w:szCs w:val="50"/>
        </w:rPr>
        <w:t xml:space="preserve">Transversal </w:t>
      </w:r>
      <w:r w:rsidR="005F6FDA">
        <w:rPr>
          <w:rFonts w:eastAsiaTheme="minorEastAsia" w:cs="EDP Preon Regular"/>
          <w:b/>
          <w:color w:val="2C63FF"/>
          <w:kern w:val="24"/>
          <w:sz w:val="24"/>
          <w:szCs w:val="50"/>
        </w:rPr>
        <w:t>Eurelectric</w:t>
      </w:r>
      <w:r w:rsidRPr="001B074B">
        <w:rPr>
          <w:rFonts w:eastAsiaTheme="minorEastAsia" w:cs="EDP Preon Regular"/>
          <w:b/>
          <w:color w:val="2C63FF"/>
          <w:kern w:val="24"/>
          <w:sz w:val="24"/>
          <w:szCs w:val="50"/>
        </w:rPr>
        <w:t xml:space="preserve"> Cooperation</w:t>
      </w:r>
    </w:p>
    <w:p w14:paraId="6B312E65" w14:textId="77777777" w:rsidR="00580C03" w:rsidRPr="001B5F87" w:rsidRDefault="00580C03" w:rsidP="00580C03">
      <w:pPr>
        <w:outlineLvl w:val="0"/>
      </w:pPr>
      <w:r w:rsidRPr="001B5F87">
        <w:t xml:space="preserve">The WG </w:t>
      </w:r>
      <w:r w:rsidR="00C17EBC" w:rsidRPr="001B5F87">
        <w:t>Hydro</w:t>
      </w:r>
      <w:r w:rsidRPr="001B5F87">
        <w:t xml:space="preserve"> closely cooperates with: </w:t>
      </w:r>
    </w:p>
    <w:p w14:paraId="68B980F5" w14:textId="7F218769" w:rsidR="00580C03" w:rsidRPr="001B5F87" w:rsidRDefault="008A316A" w:rsidP="007221A7">
      <w:pPr>
        <w:pStyle w:val="ListParagraph"/>
        <w:numPr>
          <w:ilvl w:val="0"/>
          <w:numId w:val="26"/>
        </w:numPr>
        <w:outlineLvl w:val="0"/>
        <w:rPr>
          <w:rFonts w:asciiTheme="minorHAnsi" w:eastAsiaTheme="minorHAnsi" w:hAnsiTheme="minorHAnsi" w:cstheme="minorBidi"/>
          <w:sz w:val="22"/>
          <w:szCs w:val="22"/>
        </w:rPr>
      </w:pPr>
      <w:r w:rsidRPr="001B5F87">
        <w:rPr>
          <w:rFonts w:asciiTheme="minorHAnsi" w:hAnsiTheme="minorHAnsi"/>
          <w:sz w:val="22"/>
          <w:szCs w:val="22"/>
        </w:rPr>
        <w:t xml:space="preserve">All other </w:t>
      </w:r>
      <w:r w:rsidR="005F6FDA" w:rsidRPr="001B5F87">
        <w:rPr>
          <w:rFonts w:asciiTheme="minorHAnsi" w:hAnsiTheme="minorHAnsi"/>
          <w:sz w:val="22"/>
          <w:szCs w:val="22"/>
        </w:rPr>
        <w:t>Eurelectric</w:t>
      </w:r>
      <w:r w:rsidRPr="001B5F87">
        <w:rPr>
          <w:rFonts w:asciiTheme="minorHAnsi" w:hAnsiTheme="minorHAnsi"/>
          <w:sz w:val="22"/>
          <w:szCs w:val="22"/>
        </w:rPr>
        <w:t xml:space="preserve"> committees </w:t>
      </w:r>
      <w:r w:rsidR="00C17EBC" w:rsidRPr="001B5F87">
        <w:rPr>
          <w:rFonts w:asciiTheme="minorHAnsi" w:hAnsiTheme="minorHAnsi"/>
          <w:sz w:val="22"/>
          <w:szCs w:val="22"/>
        </w:rPr>
        <w:t>on the processes affecting hydro</w:t>
      </w:r>
      <w:r w:rsidR="00402779" w:rsidRPr="001B5F87">
        <w:rPr>
          <w:rFonts w:asciiTheme="minorHAnsi" w:hAnsiTheme="minorHAnsi"/>
          <w:sz w:val="22"/>
          <w:szCs w:val="22"/>
        </w:rPr>
        <w:t xml:space="preserve"> power</w:t>
      </w:r>
      <w:r w:rsidR="00C17EBC" w:rsidRPr="001B5F87">
        <w:rPr>
          <w:rFonts w:asciiTheme="minorHAnsi" w:hAnsiTheme="minorHAnsi"/>
          <w:sz w:val="22"/>
          <w:szCs w:val="22"/>
        </w:rPr>
        <w:t xml:space="preserve"> (e.g. storage issues, nature protection) and </w:t>
      </w:r>
      <w:r w:rsidR="001F5BDA" w:rsidRPr="001B5F87">
        <w:rPr>
          <w:rFonts w:asciiTheme="minorHAnsi" w:hAnsiTheme="minorHAnsi"/>
          <w:sz w:val="22"/>
          <w:szCs w:val="22"/>
        </w:rPr>
        <w:t xml:space="preserve">exchanges </w:t>
      </w:r>
      <w:r w:rsidR="00580C03" w:rsidRPr="001B5F87">
        <w:rPr>
          <w:rFonts w:asciiTheme="minorHAnsi" w:eastAsiaTheme="minorHAnsi" w:hAnsiTheme="minorHAnsi" w:cstheme="minorBidi"/>
          <w:sz w:val="22"/>
          <w:szCs w:val="22"/>
        </w:rPr>
        <w:t xml:space="preserve">information. </w:t>
      </w:r>
    </w:p>
    <w:p w14:paraId="2F952DB1" w14:textId="35B7F2CD" w:rsidR="001F5BDA" w:rsidRPr="001B5F87" w:rsidRDefault="001F5BDA" w:rsidP="00CC293D">
      <w:pPr>
        <w:pStyle w:val="ListParagraph"/>
        <w:numPr>
          <w:ilvl w:val="0"/>
          <w:numId w:val="26"/>
        </w:numPr>
        <w:outlineLvl w:val="0"/>
        <w:rPr>
          <w:rFonts w:asciiTheme="minorHAnsi" w:eastAsiaTheme="minorHAnsi" w:hAnsiTheme="minorHAnsi" w:cstheme="minorBidi"/>
          <w:sz w:val="22"/>
          <w:szCs w:val="22"/>
        </w:rPr>
      </w:pPr>
      <w:r w:rsidRPr="001B5F87">
        <w:rPr>
          <w:rFonts w:asciiTheme="minorHAnsi" w:hAnsiTheme="minorHAnsi"/>
          <w:sz w:val="22"/>
          <w:szCs w:val="22"/>
        </w:rPr>
        <w:t>WG</w:t>
      </w:r>
      <w:r w:rsidRPr="001B5F87">
        <w:rPr>
          <w:rFonts w:asciiTheme="minorHAnsi" w:eastAsiaTheme="minorHAnsi" w:hAnsiTheme="minorHAnsi" w:cstheme="minorBidi"/>
          <w:sz w:val="22"/>
          <w:szCs w:val="22"/>
          <w:lang w:val="en-GB" w:eastAsia="en-US"/>
        </w:rPr>
        <w:t xml:space="preserve"> </w:t>
      </w:r>
      <w:r w:rsidR="008A316A" w:rsidRPr="001B5F87">
        <w:rPr>
          <w:rFonts w:asciiTheme="minorHAnsi" w:eastAsiaTheme="minorHAnsi" w:hAnsiTheme="minorHAnsi" w:cstheme="minorBidi"/>
          <w:sz w:val="22"/>
          <w:szCs w:val="22"/>
          <w:lang w:val="en-GB" w:eastAsia="en-US"/>
        </w:rPr>
        <w:t>RES &amp; Storage</w:t>
      </w:r>
      <w:r w:rsidR="00F6236F" w:rsidRPr="001B5F87">
        <w:rPr>
          <w:rFonts w:asciiTheme="minorHAnsi" w:eastAsiaTheme="minorHAnsi" w:hAnsiTheme="minorHAnsi" w:cstheme="minorBidi"/>
          <w:sz w:val="22"/>
          <w:szCs w:val="22"/>
          <w:lang w:val="en-GB" w:eastAsia="en-US"/>
        </w:rPr>
        <w:t xml:space="preserve"> as well as WG Environmental Protection</w:t>
      </w:r>
      <w:r w:rsidR="008A316A" w:rsidRPr="001B5F87">
        <w:rPr>
          <w:rFonts w:asciiTheme="minorHAnsi" w:hAnsiTheme="minorHAnsi"/>
          <w:sz w:val="22"/>
          <w:szCs w:val="22"/>
        </w:rPr>
        <w:t xml:space="preserve"> </w:t>
      </w:r>
      <w:r w:rsidR="0080207A" w:rsidRPr="001B5F87">
        <w:rPr>
          <w:rFonts w:asciiTheme="minorHAnsi" w:hAnsiTheme="minorHAnsi"/>
          <w:sz w:val="22"/>
          <w:szCs w:val="22"/>
        </w:rPr>
        <w:t>(exchange</w:t>
      </w:r>
      <w:r w:rsidRPr="001B5F87">
        <w:rPr>
          <w:rFonts w:asciiTheme="minorHAnsi" w:hAnsiTheme="minorHAnsi"/>
          <w:sz w:val="22"/>
          <w:szCs w:val="22"/>
        </w:rPr>
        <w:t xml:space="preserve"> of information and views on overlapping topics</w:t>
      </w:r>
      <w:r w:rsidR="00CC293D" w:rsidRPr="001B5F87">
        <w:rPr>
          <w:rFonts w:asciiTheme="minorHAnsi" w:hAnsiTheme="minorHAnsi"/>
          <w:sz w:val="22"/>
          <w:szCs w:val="22"/>
        </w:rPr>
        <w:t>, such as water usage</w:t>
      </w:r>
      <w:r w:rsidRPr="001B5F87">
        <w:rPr>
          <w:rFonts w:asciiTheme="minorHAnsi" w:hAnsiTheme="minorHAnsi"/>
          <w:sz w:val="22"/>
          <w:szCs w:val="22"/>
        </w:rPr>
        <w:t>)</w:t>
      </w:r>
    </w:p>
    <w:p w14:paraId="1DDE57CC" w14:textId="77777777" w:rsidR="00F6236F" w:rsidRDefault="00F6236F" w:rsidP="00580C03">
      <w:pPr>
        <w:pStyle w:val="ToRWGTitle"/>
        <w:rPr>
          <w:rFonts w:eastAsiaTheme="minorEastAsia" w:cs="EDP Preon Regular"/>
          <w:b/>
          <w:color w:val="2C63FF"/>
          <w:kern w:val="24"/>
          <w:sz w:val="24"/>
          <w:szCs w:val="50"/>
        </w:rPr>
      </w:pPr>
    </w:p>
    <w:p w14:paraId="605B7E5F" w14:textId="77777777" w:rsidR="00580C03" w:rsidRPr="001B074B" w:rsidRDefault="00580C03" w:rsidP="00580C03">
      <w:pPr>
        <w:pStyle w:val="ToRWGTitle"/>
        <w:rPr>
          <w:rFonts w:eastAsiaTheme="minorEastAsia" w:cs="EDP Preon Regular"/>
          <w:b/>
          <w:color w:val="2C63FF"/>
          <w:kern w:val="24"/>
          <w:sz w:val="24"/>
          <w:szCs w:val="50"/>
        </w:rPr>
      </w:pPr>
      <w:r w:rsidRPr="001B074B">
        <w:rPr>
          <w:rFonts w:eastAsiaTheme="minorEastAsia" w:cs="EDP Preon Regular"/>
          <w:b/>
          <w:color w:val="2C63FF"/>
          <w:kern w:val="24"/>
          <w:sz w:val="24"/>
          <w:szCs w:val="50"/>
        </w:rPr>
        <w:t>European and international liaison</w:t>
      </w:r>
    </w:p>
    <w:p w14:paraId="310BEDE3" w14:textId="4D5A6BA6" w:rsidR="00D6739E" w:rsidRPr="001B5F87" w:rsidRDefault="00580C03" w:rsidP="00997616">
      <w:pPr>
        <w:spacing w:after="0"/>
        <w:outlineLvl w:val="0"/>
      </w:pPr>
      <w:r w:rsidRPr="001B5F87">
        <w:t xml:space="preserve">DG Energy (ENER), DG </w:t>
      </w:r>
      <w:r w:rsidR="001F5BDA" w:rsidRPr="001B5F87">
        <w:t>Environment (ENVI)</w:t>
      </w:r>
      <w:r w:rsidRPr="001B5F87">
        <w:t>, European Parliament’s Indust</w:t>
      </w:r>
      <w:r w:rsidR="001F5BDA" w:rsidRPr="001B5F87">
        <w:t>ry, Research &amp; Energy (ITRE), IHA, IEA, VGB,</w:t>
      </w:r>
      <w:r w:rsidR="00B102EA" w:rsidRPr="001B5F87">
        <w:t xml:space="preserve"> </w:t>
      </w:r>
      <w:r w:rsidR="001F5BDA" w:rsidRPr="001B5F87">
        <w:t xml:space="preserve">IRENA, </w:t>
      </w:r>
      <w:r w:rsidR="00B102EA" w:rsidRPr="001B5F87">
        <w:t>AGAW, EEA, EREF</w:t>
      </w:r>
      <w:r w:rsidR="00CE0913" w:rsidRPr="001B5F87">
        <w:t>.</w:t>
      </w:r>
    </w:p>
    <w:p w14:paraId="204C0C04" w14:textId="77777777" w:rsidR="00997616" w:rsidRDefault="00997616" w:rsidP="00997616">
      <w:pPr>
        <w:tabs>
          <w:tab w:val="left" w:pos="6600"/>
        </w:tabs>
        <w:rPr>
          <w:rFonts w:ascii="Calibri" w:hAnsi="Calibri"/>
          <w:b/>
          <w:color w:val="2C63FE"/>
          <w:sz w:val="24"/>
          <w:szCs w:val="24"/>
        </w:rPr>
      </w:pPr>
    </w:p>
    <w:p w14:paraId="423D2420" w14:textId="77777777" w:rsidR="00997616" w:rsidRDefault="00997616" w:rsidP="00997616">
      <w:pPr>
        <w:tabs>
          <w:tab w:val="left" w:pos="6600"/>
        </w:tabs>
        <w:rPr>
          <w:rFonts w:ascii="Calibri" w:hAnsi="Calibri"/>
          <w:b/>
          <w:color w:val="2C63FE"/>
          <w:sz w:val="24"/>
          <w:szCs w:val="24"/>
        </w:rPr>
      </w:pPr>
      <w:r>
        <w:rPr>
          <w:rFonts w:ascii="Calibri" w:hAnsi="Calibri"/>
          <w:b/>
          <w:color w:val="2C63FE"/>
          <w:sz w:val="24"/>
          <w:szCs w:val="24"/>
        </w:rPr>
        <w:t>Work programme</w:t>
      </w:r>
    </w:p>
    <w:p w14:paraId="3E9FC0CF" w14:textId="77777777" w:rsidR="00997616" w:rsidRPr="001B5F87" w:rsidRDefault="00997616" w:rsidP="00997616">
      <w:pPr>
        <w:tabs>
          <w:tab w:val="right" w:pos="9639"/>
        </w:tabs>
        <w:spacing w:after="0"/>
        <w:jc w:val="both"/>
        <w:outlineLvl w:val="0"/>
        <w:rPr>
          <w:rFonts w:ascii="Calibri" w:eastAsia="Times New Roman" w:hAnsi="Calibri" w:cs="Times New Roman"/>
          <w:szCs w:val="20"/>
          <w:lang w:eastAsia="en-GB"/>
        </w:rPr>
      </w:pPr>
      <w:r w:rsidRPr="001B5F87">
        <w:rPr>
          <w:rFonts w:ascii="Calibri" w:eastAsia="Times New Roman" w:hAnsi="Calibri" w:cs="Times New Roman"/>
          <w:szCs w:val="20"/>
          <w:lang w:eastAsia="en-GB"/>
        </w:rPr>
        <w:t xml:space="preserve">The Chairmanship along with the Secretariat, on a yearly basis and towards the end of each year, submits a work programme proposal with clearly defined priorities for consideration to the WG, together with appropriate justification on added-value. These priorities shall be in line with the Board’s priorities, the respective Committees’ work programme and take into account the foreseen resources available at the Secretariat side. Following this process, the Chairmanship along with the Secretariat delivers for approval a final proposal to the respective Committee. </w:t>
      </w:r>
    </w:p>
    <w:p w14:paraId="674AA1FB" w14:textId="77777777" w:rsidR="00F6236F" w:rsidRDefault="00F6236F" w:rsidP="00580C03">
      <w:pPr>
        <w:outlineLvl w:val="0"/>
        <w:rPr>
          <w:color w:val="595959" w:themeColor="text1" w:themeTint="A6"/>
        </w:rPr>
      </w:pPr>
    </w:p>
    <w:p w14:paraId="11B48F3B" w14:textId="56E78F97" w:rsidR="00997616" w:rsidRDefault="00997616">
      <w:pPr>
        <w:rPr>
          <w:color w:val="595959" w:themeColor="text1" w:themeTint="A6"/>
        </w:rPr>
      </w:pPr>
      <w:r>
        <w:rPr>
          <w:color w:val="595959" w:themeColor="text1" w:themeTint="A6"/>
        </w:rPr>
        <w:br w:type="page"/>
      </w:r>
    </w:p>
    <w:p w14:paraId="779E5591" w14:textId="24E1035C" w:rsidR="00CE0913" w:rsidRPr="004B2B6A" w:rsidRDefault="001B074B" w:rsidP="00CE0913">
      <w:pPr>
        <w:tabs>
          <w:tab w:val="left" w:pos="6600"/>
        </w:tabs>
        <w:rPr>
          <w:rFonts w:eastAsia="Times New Roman" w:cs="Times New Roman"/>
          <w:b/>
          <w:color w:val="2C63FE"/>
          <w:sz w:val="24"/>
          <w:szCs w:val="24"/>
          <w:lang w:eastAsia="en-GB"/>
        </w:rPr>
      </w:pPr>
      <w:r w:rsidRPr="001B074B">
        <w:rPr>
          <w:rFonts w:eastAsia="Times New Roman" w:cs="Times New Roman"/>
          <w:b/>
          <w:color w:val="2C63FE"/>
          <w:sz w:val="24"/>
          <w:szCs w:val="24"/>
          <w:lang w:eastAsia="en-GB"/>
        </w:rPr>
        <w:lastRenderedPageBreak/>
        <w:t>Annex</w:t>
      </w:r>
      <w:r w:rsidR="00F6236F">
        <w:rPr>
          <w:rFonts w:eastAsia="Times New Roman" w:cs="Times New Roman"/>
          <w:b/>
          <w:color w:val="2C63FE"/>
          <w:sz w:val="24"/>
          <w:szCs w:val="24"/>
          <w:lang w:eastAsia="en-GB"/>
        </w:rPr>
        <w:t xml:space="preserve"> </w:t>
      </w:r>
      <w:r w:rsidR="00CE0913" w:rsidRPr="004B2B6A">
        <w:rPr>
          <w:rFonts w:eastAsia="Times New Roman" w:cs="Times New Roman"/>
          <w:b/>
          <w:color w:val="2C63FE"/>
          <w:sz w:val="24"/>
          <w:szCs w:val="24"/>
          <w:lang w:eastAsia="en-GB"/>
        </w:rPr>
        <w:t xml:space="preserve">Work programme 2018-19 </w:t>
      </w:r>
    </w:p>
    <w:tbl>
      <w:tblPr>
        <w:tblW w:w="9096" w:type="dxa"/>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ook w:val="04A0" w:firstRow="1" w:lastRow="0" w:firstColumn="1" w:lastColumn="0" w:noHBand="0" w:noVBand="1"/>
      </w:tblPr>
      <w:tblGrid>
        <w:gridCol w:w="2706"/>
        <w:gridCol w:w="1578"/>
        <w:gridCol w:w="1278"/>
        <w:gridCol w:w="1278"/>
        <w:gridCol w:w="2256"/>
      </w:tblGrid>
      <w:tr w:rsidR="007F00E6" w:rsidRPr="001B074B" w14:paraId="380543DE" w14:textId="77777777" w:rsidTr="007F00E6">
        <w:tc>
          <w:tcPr>
            <w:tcW w:w="2706" w:type="dxa"/>
            <w:shd w:val="clear" w:color="auto" w:fill="2C63FE"/>
          </w:tcPr>
          <w:p w14:paraId="27F04685" w14:textId="77777777" w:rsidR="007F00E6" w:rsidRPr="001B074B" w:rsidRDefault="007F00E6" w:rsidP="00F13856">
            <w:pPr>
              <w:snapToGrid w:val="0"/>
              <w:rPr>
                <w:b/>
                <w:color w:val="FFFFFF"/>
              </w:rPr>
            </w:pPr>
            <w:r w:rsidRPr="001B074B">
              <w:rPr>
                <w:b/>
                <w:color w:val="FFFFFF"/>
              </w:rPr>
              <w:t>Deliverable</w:t>
            </w:r>
          </w:p>
        </w:tc>
        <w:tc>
          <w:tcPr>
            <w:tcW w:w="1578" w:type="dxa"/>
            <w:shd w:val="clear" w:color="auto" w:fill="2C63FE"/>
          </w:tcPr>
          <w:p w14:paraId="47CE346F" w14:textId="77777777" w:rsidR="007F00E6" w:rsidRPr="001B074B" w:rsidRDefault="007F00E6" w:rsidP="00F13856">
            <w:pPr>
              <w:snapToGrid w:val="0"/>
              <w:rPr>
                <w:b/>
                <w:color w:val="FFFFFF"/>
              </w:rPr>
            </w:pPr>
            <w:r w:rsidRPr="001B074B">
              <w:rPr>
                <w:b/>
                <w:color w:val="FFFFFF"/>
              </w:rPr>
              <w:t>Deliverable Type</w:t>
            </w:r>
          </w:p>
        </w:tc>
        <w:tc>
          <w:tcPr>
            <w:tcW w:w="1278" w:type="dxa"/>
            <w:shd w:val="clear" w:color="auto" w:fill="2C63FE"/>
          </w:tcPr>
          <w:p w14:paraId="4CBE512D" w14:textId="77777777" w:rsidR="007F00E6" w:rsidRPr="001B074B" w:rsidRDefault="007F00E6" w:rsidP="00F13856">
            <w:pPr>
              <w:snapToGrid w:val="0"/>
              <w:rPr>
                <w:b/>
                <w:color w:val="FFFFFF"/>
              </w:rPr>
            </w:pPr>
            <w:r w:rsidRPr="001B074B">
              <w:rPr>
                <w:b/>
                <w:color w:val="FFFFFF"/>
              </w:rPr>
              <w:t>Anticipated Start Date:</w:t>
            </w:r>
          </w:p>
        </w:tc>
        <w:tc>
          <w:tcPr>
            <w:tcW w:w="1278" w:type="dxa"/>
            <w:shd w:val="clear" w:color="auto" w:fill="2C63FE"/>
          </w:tcPr>
          <w:p w14:paraId="3C3D16CC" w14:textId="77777777" w:rsidR="007F00E6" w:rsidRPr="001B074B" w:rsidRDefault="007F00E6" w:rsidP="00F13856">
            <w:pPr>
              <w:snapToGrid w:val="0"/>
              <w:rPr>
                <w:b/>
                <w:color w:val="FFFFFF"/>
              </w:rPr>
            </w:pPr>
            <w:r w:rsidRPr="001B074B">
              <w:rPr>
                <w:b/>
                <w:color w:val="FFFFFF"/>
              </w:rPr>
              <w:t>Anticipated</w:t>
            </w:r>
            <w:r w:rsidRPr="001B074B">
              <w:rPr>
                <w:b/>
                <w:color w:val="FFFFFF"/>
              </w:rPr>
              <w:br/>
              <w:t>Delivery Date:</w:t>
            </w:r>
          </w:p>
        </w:tc>
        <w:tc>
          <w:tcPr>
            <w:tcW w:w="2256" w:type="dxa"/>
            <w:shd w:val="clear" w:color="auto" w:fill="2C63FE"/>
          </w:tcPr>
          <w:p w14:paraId="0EA055B9" w14:textId="77777777" w:rsidR="007F00E6" w:rsidRPr="001B074B" w:rsidRDefault="007F00E6" w:rsidP="00580C03">
            <w:pPr>
              <w:snapToGrid w:val="0"/>
              <w:rPr>
                <w:b/>
                <w:color w:val="FFFFFF"/>
              </w:rPr>
            </w:pPr>
            <w:r w:rsidRPr="001B074B">
              <w:rPr>
                <w:b/>
                <w:color w:val="FFFFFF"/>
              </w:rPr>
              <w:t xml:space="preserve">Stakeholders/External parties to be influenced </w:t>
            </w:r>
          </w:p>
        </w:tc>
      </w:tr>
      <w:tr w:rsidR="001B5F87" w:rsidRPr="001B5F87" w14:paraId="5E39AFF7" w14:textId="77777777" w:rsidTr="007F00E6">
        <w:tc>
          <w:tcPr>
            <w:tcW w:w="2706" w:type="dxa"/>
            <w:shd w:val="clear" w:color="auto" w:fill="auto"/>
          </w:tcPr>
          <w:p w14:paraId="2EE18E9A" w14:textId="77777777" w:rsidR="007F00E6" w:rsidRPr="001B5F87" w:rsidRDefault="007F00E6" w:rsidP="00D6739E">
            <w:pPr>
              <w:ind w:left="29"/>
              <w:outlineLvl w:val="0"/>
              <w:rPr>
                <w:b/>
              </w:rPr>
            </w:pPr>
            <w:r w:rsidRPr="001B5F87">
              <w:rPr>
                <w:b/>
              </w:rPr>
              <w:t>WFD report</w:t>
            </w:r>
          </w:p>
          <w:p w14:paraId="1E286D75" w14:textId="77777777" w:rsidR="007F00E6" w:rsidRPr="001B5F87" w:rsidRDefault="007F00E6" w:rsidP="00885142">
            <w:pPr>
              <w:ind w:left="29"/>
              <w:outlineLvl w:val="0"/>
            </w:pPr>
            <w:r w:rsidRPr="001B5F87">
              <w:t xml:space="preserve">In view of the upcoming evaluation of the water framework directive (WFD), a comprehensive document has been developed unfolding the experiences of hydropower operation in applying the directive and presenting propositions. </w:t>
            </w:r>
          </w:p>
        </w:tc>
        <w:tc>
          <w:tcPr>
            <w:tcW w:w="1578" w:type="dxa"/>
          </w:tcPr>
          <w:p w14:paraId="0FFBEE3C" w14:textId="77777777" w:rsidR="007F00E6" w:rsidRPr="001B5F87" w:rsidRDefault="007F00E6" w:rsidP="00580C03">
            <w:pPr>
              <w:snapToGrid w:val="0"/>
              <w:rPr>
                <w:rFonts w:eastAsia="Calibri" w:cs="Calibri"/>
              </w:rPr>
            </w:pPr>
            <w:r w:rsidRPr="001B5F87">
              <w:rPr>
                <w:rFonts w:eastAsia="Calibri" w:cs="Calibri"/>
              </w:rPr>
              <w:t>Report</w:t>
            </w:r>
          </w:p>
        </w:tc>
        <w:tc>
          <w:tcPr>
            <w:tcW w:w="1278" w:type="dxa"/>
          </w:tcPr>
          <w:p w14:paraId="4EEF2746" w14:textId="77777777" w:rsidR="007F00E6" w:rsidRPr="001B5F87" w:rsidRDefault="007F00E6" w:rsidP="00F13856">
            <w:pPr>
              <w:snapToGrid w:val="0"/>
              <w:rPr>
                <w:rFonts w:eastAsia="Calibri" w:cs="Calibri"/>
              </w:rPr>
            </w:pPr>
            <w:r w:rsidRPr="001B5F87">
              <w:rPr>
                <w:rFonts w:eastAsia="Calibri" w:cs="Calibri"/>
              </w:rPr>
              <w:t>2017</w:t>
            </w:r>
          </w:p>
        </w:tc>
        <w:tc>
          <w:tcPr>
            <w:tcW w:w="1278" w:type="dxa"/>
            <w:shd w:val="clear" w:color="auto" w:fill="auto"/>
          </w:tcPr>
          <w:p w14:paraId="47C27A1A" w14:textId="77777777" w:rsidR="007F00E6" w:rsidRPr="001B5F87" w:rsidRDefault="007F00E6" w:rsidP="00F13856">
            <w:pPr>
              <w:snapToGrid w:val="0"/>
              <w:rPr>
                <w:rFonts w:eastAsia="Calibri" w:cs="Calibri"/>
              </w:rPr>
            </w:pPr>
            <w:r w:rsidRPr="001B5F87">
              <w:rPr>
                <w:rFonts w:eastAsia="Calibri" w:cs="Calibri"/>
              </w:rPr>
              <w:t>5/2018</w:t>
            </w:r>
          </w:p>
        </w:tc>
        <w:tc>
          <w:tcPr>
            <w:tcW w:w="2256" w:type="dxa"/>
          </w:tcPr>
          <w:p w14:paraId="0AD310D7" w14:textId="77777777" w:rsidR="007F00E6" w:rsidRPr="001B5F87" w:rsidRDefault="007F00E6" w:rsidP="00580C03">
            <w:pPr>
              <w:snapToGrid w:val="0"/>
              <w:rPr>
                <w:rFonts w:eastAsia="Calibri" w:cs="Calibri"/>
              </w:rPr>
            </w:pPr>
            <w:r w:rsidRPr="001B5F87">
              <w:rPr>
                <w:rFonts w:eastAsia="Calibri" w:cs="Calibri"/>
              </w:rPr>
              <w:t>EC, European Parliament</w:t>
            </w:r>
          </w:p>
        </w:tc>
      </w:tr>
      <w:tr w:rsidR="001B5F87" w:rsidRPr="001B5F87" w14:paraId="56769C4E" w14:textId="77777777" w:rsidTr="007F00E6">
        <w:tc>
          <w:tcPr>
            <w:tcW w:w="2706" w:type="dxa"/>
            <w:shd w:val="clear" w:color="auto" w:fill="auto"/>
          </w:tcPr>
          <w:p w14:paraId="092EB8D0" w14:textId="77777777" w:rsidR="007F00E6" w:rsidRPr="001B5F87" w:rsidRDefault="007F00E6" w:rsidP="00F101FF">
            <w:pPr>
              <w:ind w:left="29"/>
              <w:outlineLvl w:val="0"/>
              <w:rPr>
                <w:b/>
              </w:rPr>
            </w:pPr>
            <w:r w:rsidRPr="001B5F87">
              <w:rPr>
                <w:b/>
              </w:rPr>
              <w:t>Hydropower Fact Sheets</w:t>
            </w:r>
          </w:p>
          <w:p w14:paraId="6074BE14" w14:textId="77777777" w:rsidR="007F00E6" w:rsidRPr="001B5F87" w:rsidRDefault="007F00E6" w:rsidP="00885142">
            <w:pPr>
              <w:ind w:left="29"/>
              <w:outlineLvl w:val="0"/>
            </w:pPr>
            <w:r w:rsidRPr="001B5F87">
              <w:t xml:space="preserve">WG hydro is also updating the hydropower factsheets which present the latest figures on flexibility, capacity and climate change mitigation potential (amongst others). The updated factsheets are planned to be presented at a breakfast event in the European Parliament (planned: 21 June 2018). </w:t>
            </w:r>
          </w:p>
        </w:tc>
        <w:tc>
          <w:tcPr>
            <w:tcW w:w="1578" w:type="dxa"/>
          </w:tcPr>
          <w:p w14:paraId="79AD0025" w14:textId="77777777" w:rsidR="007F00E6" w:rsidRPr="001B5F87" w:rsidRDefault="007F00E6" w:rsidP="00F13856">
            <w:pPr>
              <w:snapToGrid w:val="0"/>
              <w:rPr>
                <w:rFonts w:eastAsia="Calibri" w:cs="Calibri"/>
              </w:rPr>
            </w:pPr>
            <w:r w:rsidRPr="001B5F87">
              <w:rPr>
                <w:rFonts w:eastAsia="Calibri" w:cs="Calibri"/>
              </w:rPr>
              <w:t>Report</w:t>
            </w:r>
          </w:p>
        </w:tc>
        <w:tc>
          <w:tcPr>
            <w:tcW w:w="1278" w:type="dxa"/>
          </w:tcPr>
          <w:p w14:paraId="7CEB8772" w14:textId="77777777" w:rsidR="007F00E6" w:rsidRPr="001B5F87" w:rsidRDefault="007F00E6" w:rsidP="00F13856">
            <w:pPr>
              <w:snapToGrid w:val="0"/>
              <w:rPr>
                <w:rFonts w:eastAsia="Calibri" w:cs="Calibri"/>
              </w:rPr>
            </w:pPr>
            <w:r w:rsidRPr="001B5F87">
              <w:rPr>
                <w:rFonts w:eastAsia="Calibri" w:cs="Calibri"/>
              </w:rPr>
              <w:t>2017</w:t>
            </w:r>
          </w:p>
        </w:tc>
        <w:tc>
          <w:tcPr>
            <w:tcW w:w="1278" w:type="dxa"/>
            <w:shd w:val="clear" w:color="auto" w:fill="auto"/>
          </w:tcPr>
          <w:p w14:paraId="72B811ED" w14:textId="77777777" w:rsidR="007F00E6" w:rsidRPr="001B5F87" w:rsidRDefault="007F00E6" w:rsidP="00F13856">
            <w:pPr>
              <w:snapToGrid w:val="0"/>
              <w:rPr>
                <w:rFonts w:eastAsia="Calibri" w:cs="Calibri"/>
              </w:rPr>
            </w:pPr>
            <w:r w:rsidRPr="001B5F87">
              <w:rPr>
                <w:rFonts w:eastAsia="Calibri" w:cs="Calibri"/>
              </w:rPr>
              <w:t>06/2018</w:t>
            </w:r>
          </w:p>
        </w:tc>
        <w:tc>
          <w:tcPr>
            <w:tcW w:w="2256" w:type="dxa"/>
          </w:tcPr>
          <w:p w14:paraId="1A94B87F" w14:textId="6B7AA0DC" w:rsidR="007F00E6" w:rsidRPr="001B5F87" w:rsidRDefault="007F00E6" w:rsidP="00F13856">
            <w:pPr>
              <w:snapToGrid w:val="0"/>
              <w:rPr>
                <w:rFonts w:eastAsia="Calibri" w:cs="Calibri"/>
              </w:rPr>
            </w:pPr>
            <w:r w:rsidRPr="001B5F87">
              <w:rPr>
                <w:rFonts w:eastAsia="Calibri" w:cs="Calibri"/>
              </w:rPr>
              <w:t>EC, European Parliament</w:t>
            </w:r>
          </w:p>
        </w:tc>
      </w:tr>
      <w:tr w:rsidR="001B5F87" w:rsidRPr="001B5F87" w14:paraId="39DA1295" w14:textId="77777777" w:rsidTr="007F00E6">
        <w:tc>
          <w:tcPr>
            <w:tcW w:w="2706" w:type="dxa"/>
            <w:shd w:val="clear" w:color="auto" w:fill="auto"/>
          </w:tcPr>
          <w:p w14:paraId="6EF45775" w14:textId="77777777" w:rsidR="007F00E6" w:rsidRPr="001B5F87" w:rsidRDefault="007F00E6" w:rsidP="00F13856">
            <w:pPr>
              <w:ind w:left="29"/>
              <w:outlineLvl w:val="0"/>
              <w:rPr>
                <w:b/>
              </w:rPr>
            </w:pPr>
            <w:r w:rsidRPr="001B5F87">
              <w:rPr>
                <w:b/>
              </w:rPr>
              <w:t>Hydropower Side Event</w:t>
            </w:r>
          </w:p>
          <w:p w14:paraId="2ECC1D30" w14:textId="4FA24950" w:rsidR="007F00E6" w:rsidRPr="001B5F87" w:rsidRDefault="007F00E6" w:rsidP="002D23E1">
            <w:pPr>
              <w:ind w:left="29"/>
              <w:outlineLvl w:val="0"/>
              <w:rPr>
                <w:b/>
              </w:rPr>
            </w:pPr>
            <w:r w:rsidRPr="001B5F87">
              <w:t xml:space="preserve">Moreover, a hydro side event - including a guided tour of a power plant – is going to take place at Eurelectric’s power summit in Ljubljana on 05 June 2018. Topic to be communicated: Hydropower offers a wide range of services providing security of supply and grid </w:t>
            </w:r>
            <w:r w:rsidRPr="001B5F87">
              <w:lastRenderedPageBreak/>
              <w:t xml:space="preserve">stability </w:t>
            </w:r>
          </w:p>
        </w:tc>
        <w:tc>
          <w:tcPr>
            <w:tcW w:w="1578" w:type="dxa"/>
          </w:tcPr>
          <w:p w14:paraId="678893AD" w14:textId="77777777" w:rsidR="007F00E6" w:rsidRPr="001B5F87" w:rsidRDefault="007F00E6" w:rsidP="00F13856">
            <w:pPr>
              <w:snapToGrid w:val="0"/>
              <w:rPr>
                <w:rFonts w:eastAsia="Calibri" w:cs="Calibri"/>
              </w:rPr>
            </w:pPr>
            <w:r w:rsidRPr="001B5F87">
              <w:rPr>
                <w:rFonts w:eastAsia="Calibri" w:cs="Calibri"/>
              </w:rPr>
              <w:lastRenderedPageBreak/>
              <w:t>Event</w:t>
            </w:r>
          </w:p>
        </w:tc>
        <w:tc>
          <w:tcPr>
            <w:tcW w:w="1278" w:type="dxa"/>
          </w:tcPr>
          <w:p w14:paraId="7D963A7F" w14:textId="77777777" w:rsidR="007F00E6" w:rsidRPr="001B5F87" w:rsidRDefault="007F00E6" w:rsidP="00F13856">
            <w:pPr>
              <w:snapToGrid w:val="0"/>
              <w:rPr>
                <w:rFonts w:eastAsia="Calibri" w:cs="Calibri"/>
              </w:rPr>
            </w:pPr>
            <w:r w:rsidRPr="001B5F87">
              <w:rPr>
                <w:rFonts w:eastAsia="Calibri" w:cs="Calibri"/>
              </w:rPr>
              <w:t>12/2017</w:t>
            </w:r>
          </w:p>
        </w:tc>
        <w:tc>
          <w:tcPr>
            <w:tcW w:w="1278" w:type="dxa"/>
            <w:shd w:val="clear" w:color="auto" w:fill="auto"/>
          </w:tcPr>
          <w:p w14:paraId="074F1480" w14:textId="77777777" w:rsidR="007F00E6" w:rsidRPr="001B5F87" w:rsidRDefault="007F00E6" w:rsidP="00F13856">
            <w:pPr>
              <w:snapToGrid w:val="0"/>
              <w:rPr>
                <w:rFonts w:eastAsia="Calibri" w:cs="Calibri"/>
              </w:rPr>
            </w:pPr>
            <w:r w:rsidRPr="001B5F87">
              <w:rPr>
                <w:rFonts w:eastAsia="Calibri" w:cs="Calibri"/>
              </w:rPr>
              <w:t>06/2018</w:t>
            </w:r>
          </w:p>
        </w:tc>
        <w:tc>
          <w:tcPr>
            <w:tcW w:w="2256" w:type="dxa"/>
          </w:tcPr>
          <w:p w14:paraId="7FD21770" w14:textId="5EDD8168" w:rsidR="007F00E6" w:rsidRPr="001B5F87" w:rsidRDefault="007F00E6" w:rsidP="00F13856">
            <w:pPr>
              <w:snapToGrid w:val="0"/>
              <w:rPr>
                <w:rFonts w:eastAsia="Calibri" w:cs="Calibri"/>
              </w:rPr>
            </w:pPr>
            <w:r w:rsidRPr="001B5F87">
              <w:rPr>
                <w:rFonts w:eastAsia="Calibri" w:cs="Calibri"/>
              </w:rPr>
              <w:t>Hydropower stakeholders, EC, European Parliament</w:t>
            </w:r>
          </w:p>
        </w:tc>
      </w:tr>
      <w:tr w:rsidR="001B5F87" w:rsidRPr="001B5F87" w14:paraId="1E7F4284" w14:textId="77777777" w:rsidTr="007F00E6">
        <w:tc>
          <w:tcPr>
            <w:tcW w:w="2706" w:type="dxa"/>
            <w:shd w:val="clear" w:color="auto" w:fill="auto"/>
          </w:tcPr>
          <w:p w14:paraId="6E3E6D8C" w14:textId="660E2AA1" w:rsidR="007F00E6" w:rsidRPr="001B5F87" w:rsidRDefault="007F00E6" w:rsidP="00840541">
            <w:pPr>
              <w:ind w:left="29"/>
              <w:outlineLvl w:val="0"/>
            </w:pPr>
            <w:r w:rsidRPr="001B5F87">
              <w:t>Monitor market developments &amp; technology cost</w:t>
            </w:r>
            <w:r w:rsidR="00A519FE" w:rsidRPr="001B5F87">
              <w:t>s</w:t>
            </w:r>
          </w:p>
        </w:tc>
        <w:tc>
          <w:tcPr>
            <w:tcW w:w="1578" w:type="dxa"/>
          </w:tcPr>
          <w:p w14:paraId="6BFD8C57" w14:textId="6F5A73D3" w:rsidR="007F00E6" w:rsidRPr="001B5F87" w:rsidRDefault="007F00E6" w:rsidP="00840541">
            <w:pPr>
              <w:snapToGrid w:val="0"/>
            </w:pPr>
            <w:r w:rsidRPr="001B5F87">
              <w:t>TBD</w:t>
            </w:r>
          </w:p>
        </w:tc>
        <w:tc>
          <w:tcPr>
            <w:tcW w:w="1278" w:type="dxa"/>
          </w:tcPr>
          <w:p w14:paraId="78FDE8CD" w14:textId="409E8F0E" w:rsidR="007F00E6" w:rsidRPr="001B5F87" w:rsidRDefault="007F00E6" w:rsidP="00840541">
            <w:pPr>
              <w:snapToGrid w:val="0"/>
            </w:pPr>
            <w:r w:rsidRPr="001B5F87">
              <w:t>Q3 2018</w:t>
            </w:r>
          </w:p>
        </w:tc>
        <w:tc>
          <w:tcPr>
            <w:tcW w:w="1278" w:type="dxa"/>
            <w:shd w:val="clear" w:color="auto" w:fill="auto"/>
          </w:tcPr>
          <w:p w14:paraId="3FD902C6" w14:textId="3ECA3DE0" w:rsidR="007F00E6" w:rsidRPr="001B5F87" w:rsidRDefault="007F00E6" w:rsidP="00840541">
            <w:pPr>
              <w:snapToGrid w:val="0"/>
            </w:pPr>
            <w:r w:rsidRPr="001B5F87">
              <w:t>Ongoing effort</w:t>
            </w:r>
          </w:p>
        </w:tc>
        <w:tc>
          <w:tcPr>
            <w:tcW w:w="2256" w:type="dxa"/>
          </w:tcPr>
          <w:p w14:paraId="034C3AFA" w14:textId="75080A5D" w:rsidR="007F00E6" w:rsidRPr="001B5F87" w:rsidRDefault="007F00E6" w:rsidP="00840541">
            <w:pPr>
              <w:snapToGrid w:val="0"/>
            </w:pPr>
            <w:r w:rsidRPr="001B5F87">
              <w:t>All EU institutions</w:t>
            </w:r>
          </w:p>
        </w:tc>
      </w:tr>
      <w:tr w:rsidR="001B5F87" w:rsidRPr="001B5F87" w14:paraId="1BE07A0B" w14:textId="77777777" w:rsidTr="007F00E6">
        <w:tc>
          <w:tcPr>
            <w:tcW w:w="2706" w:type="dxa"/>
            <w:shd w:val="clear" w:color="auto" w:fill="auto"/>
          </w:tcPr>
          <w:p w14:paraId="5332FA1F" w14:textId="7E8CC01F" w:rsidR="007F00E6" w:rsidRPr="001B5F87" w:rsidRDefault="007F00E6" w:rsidP="0080207A">
            <w:pPr>
              <w:ind w:left="29"/>
              <w:outlineLvl w:val="0"/>
            </w:pPr>
            <w:r w:rsidRPr="001B5F87">
              <w:t>To comment on the expected Natura 2000 Guidelines on hydropower</w:t>
            </w:r>
          </w:p>
        </w:tc>
        <w:tc>
          <w:tcPr>
            <w:tcW w:w="1578" w:type="dxa"/>
          </w:tcPr>
          <w:p w14:paraId="65B2670E" w14:textId="77777777" w:rsidR="007F00E6" w:rsidRPr="001B5F87" w:rsidRDefault="007F00E6" w:rsidP="003A48DF">
            <w:pPr>
              <w:snapToGrid w:val="0"/>
              <w:rPr>
                <w:rFonts w:eastAsia="Calibri" w:cs="Calibri"/>
              </w:rPr>
            </w:pPr>
            <w:r w:rsidRPr="001B5F87">
              <w:rPr>
                <w:rFonts w:eastAsia="Calibri" w:cs="Calibri"/>
              </w:rPr>
              <w:t>Action</w:t>
            </w:r>
          </w:p>
        </w:tc>
        <w:tc>
          <w:tcPr>
            <w:tcW w:w="1278" w:type="dxa"/>
          </w:tcPr>
          <w:p w14:paraId="08285E3A" w14:textId="77777777" w:rsidR="007F00E6" w:rsidRPr="001B5F87" w:rsidRDefault="007F00E6" w:rsidP="003A48DF">
            <w:pPr>
              <w:snapToGrid w:val="0"/>
              <w:rPr>
                <w:rFonts w:eastAsia="Calibri" w:cs="Calibri"/>
              </w:rPr>
            </w:pPr>
            <w:r w:rsidRPr="001B5F87">
              <w:rPr>
                <w:rFonts w:eastAsia="Calibri" w:cs="Calibri"/>
              </w:rPr>
              <w:t>01/01/2018</w:t>
            </w:r>
          </w:p>
        </w:tc>
        <w:tc>
          <w:tcPr>
            <w:tcW w:w="1278" w:type="dxa"/>
            <w:shd w:val="clear" w:color="auto" w:fill="auto"/>
          </w:tcPr>
          <w:p w14:paraId="0FB39E41" w14:textId="77777777" w:rsidR="007F00E6" w:rsidRPr="001B5F87" w:rsidRDefault="007F00E6" w:rsidP="003A48DF">
            <w:pPr>
              <w:snapToGrid w:val="0"/>
              <w:rPr>
                <w:rFonts w:eastAsia="Calibri" w:cs="Calibri"/>
              </w:rPr>
            </w:pPr>
            <w:r w:rsidRPr="001B5F87">
              <w:rPr>
                <w:rFonts w:eastAsia="Calibri" w:cs="Calibri"/>
              </w:rPr>
              <w:t>ongoing</w:t>
            </w:r>
          </w:p>
        </w:tc>
        <w:tc>
          <w:tcPr>
            <w:tcW w:w="2256" w:type="dxa"/>
          </w:tcPr>
          <w:p w14:paraId="78CAEC84" w14:textId="77777777" w:rsidR="007F00E6" w:rsidRPr="001B5F87" w:rsidRDefault="007F00E6" w:rsidP="003A48DF">
            <w:pPr>
              <w:snapToGrid w:val="0"/>
              <w:rPr>
                <w:rFonts w:eastAsia="Calibri" w:cs="Calibri"/>
              </w:rPr>
            </w:pPr>
          </w:p>
        </w:tc>
      </w:tr>
      <w:tr w:rsidR="001B5F87" w:rsidRPr="001B5F87" w14:paraId="52DF2C11" w14:textId="77777777" w:rsidTr="007F00E6">
        <w:trPr>
          <w:trHeight w:val="829"/>
        </w:trPr>
        <w:tc>
          <w:tcPr>
            <w:tcW w:w="2706" w:type="dxa"/>
            <w:shd w:val="clear" w:color="auto" w:fill="auto"/>
          </w:tcPr>
          <w:p w14:paraId="3564010B" w14:textId="77777777" w:rsidR="007F00E6" w:rsidRPr="001B5F87" w:rsidRDefault="007F00E6" w:rsidP="0080207A">
            <w:pPr>
              <w:ind w:left="29"/>
              <w:outlineLvl w:val="0"/>
            </w:pPr>
            <w:r w:rsidRPr="001B5F87">
              <w:t>To be actively involved in the WFD revision process</w:t>
            </w:r>
          </w:p>
        </w:tc>
        <w:tc>
          <w:tcPr>
            <w:tcW w:w="1578" w:type="dxa"/>
          </w:tcPr>
          <w:p w14:paraId="5888C502" w14:textId="77777777" w:rsidR="007F00E6" w:rsidRPr="001B5F87" w:rsidRDefault="007F00E6" w:rsidP="003A48DF">
            <w:pPr>
              <w:snapToGrid w:val="0"/>
              <w:rPr>
                <w:rFonts w:eastAsia="Calibri" w:cs="Calibri"/>
              </w:rPr>
            </w:pPr>
            <w:r w:rsidRPr="001B5F87">
              <w:rPr>
                <w:rFonts w:eastAsia="Calibri" w:cs="Calibri"/>
              </w:rPr>
              <w:t>Action</w:t>
            </w:r>
          </w:p>
        </w:tc>
        <w:tc>
          <w:tcPr>
            <w:tcW w:w="1278" w:type="dxa"/>
          </w:tcPr>
          <w:p w14:paraId="11FAB88B" w14:textId="77777777" w:rsidR="007F00E6" w:rsidRPr="001B5F87" w:rsidRDefault="007F00E6" w:rsidP="003A48DF">
            <w:pPr>
              <w:snapToGrid w:val="0"/>
              <w:rPr>
                <w:rFonts w:eastAsia="Calibri" w:cs="Calibri"/>
              </w:rPr>
            </w:pPr>
            <w:r w:rsidRPr="001B5F87">
              <w:rPr>
                <w:rFonts w:eastAsia="Calibri" w:cs="Calibri"/>
              </w:rPr>
              <w:t>01/01/2018</w:t>
            </w:r>
          </w:p>
        </w:tc>
        <w:tc>
          <w:tcPr>
            <w:tcW w:w="1278" w:type="dxa"/>
            <w:shd w:val="clear" w:color="auto" w:fill="auto"/>
          </w:tcPr>
          <w:p w14:paraId="5A8665AA" w14:textId="77777777" w:rsidR="007F00E6" w:rsidRPr="001B5F87" w:rsidRDefault="007F00E6" w:rsidP="003A48DF">
            <w:pPr>
              <w:snapToGrid w:val="0"/>
              <w:rPr>
                <w:rFonts w:eastAsia="Calibri" w:cs="Calibri"/>
              </w:rPr>
            </w:pPr>
            <w:r w:rsidRPr="001B5F87">
              <w:rPr>
                <w:rFonts w:eastAsia="Calibri" w:cs="Calibri"/>
              </w:rPr>
              <w:t>ongoing</w:t>
            </w:r>
          </w:p>
        </w:tc>
        <w:tc>
          <w:tcPr>
            <w:tcW w:w="2256" w:type="dxa"/>
          </w:tcPr>
          <w:p w14:paraId="70F71B4C" w14:textId="77777777" w:rsidR="007F00E6" w:rsidRPr="001B5F87" w:rsidRDefault="007F00E6" w:rsidP="003A48DF">
            <w:pPr>
              <w:snapToGrid w:val="0"/>
              <w:rPr>
                <w:rFonts w:eastAsia="Calibri" w:cs="Calibri"/>
              </w:rPr>
            </w:pPr>
          </w:p>
        </w:tc>
      </w:tr>
      <w:tr w:rsidR="007F00E6" w:rsidRPr="001B5F87" w14:paraId="6D8EA1F1" w14:textId="77777777" w:rsidTr="007F00E6">
        <w:tc>
          <w:tcPr>
            <w:tcW w:w="2706" w:type="dxa"/>
            <w:shd w:val="clear" w:color="auto" w:fill="auto"/>
          </w:tcPr>
          <w:p w14:paraId="0CE7D9C5" w14:textId="71EA8B50" w:rsidR="007F00E6" w:rsidRPr="001B5F87" w:rsidRDefault="007F00E6" w:rsidP="0080207A">
            <w:pPr>
              <w:ind w:left="29"/>
              <w:outlineLvl w:val="0"/>
            </w:pPr>
            <w:r w:rsidRPr="001B5F87">
              <w:t>To communicate and highlight the role of hydropower as a provider of flexibility and capacity (when responding to EC proposals, at the conferences, etc.)</w:t>
            </w:r>
          </w:p>
        </w:tc>
        <w:tc>
          <w:tcPr>
            <w:tcW w:w="1578" w:type="dxa"/>
          </w:tcPr>
          <w:p w14:paraId="359A2306" w14:textId="197184D8" w:rsidR="007F00E6" w:rsidRPr="001B5F87" w:rsidRDefault="007F00E6" w:rsidP="0080207A">
            <w:pPr>
              <w:snapToGrid w:val="0"/>
              <w:rPr>
                <w:rFonts w:eastAsia="Calibri" w:cs="Calibri"/>
              </w:rPr>
            </w:pPr>
            <w:r w:rsidRPr="001B5F87">
              <w:rPr>
                <w:rFonts w:eastAsia="Calibri" w:cs="Calibri"/>
              </w:rPr>
              <w:t>Action</w:t>
            </w:r>
          </w:p>
        </w:tc>
        <w:tc>
          <w:tcPr>
            <w:tcW w:w="1278" w:type="dxa"/>
          </w:tcPr>
          <w:p w14:paraId="753E6974" w14:textId="33022172" w:rsidR="007F00E6" w:rsidRPr="001B5F87" w:rsidRDefault="007F00E6" w:rsidP="0080207A">
            <w:pPr>
              <w:snapToGrid w:val="0"/>
              <w:rPr>
                <w:rFonts w:eastAsia="Calibri" w:cs="Calibri"/>
              </w:rPr>
            </w:pPr>
            <w:r w:rsidRPr="001B5F87">
              <w:rPr>
                <w:rFonts w:eastAsia="Calibri" w:cs="Calibri"/>
              </w:rPr>
              <w:t>01/01/2018</w:t>
            </w:r>
          </w:p>
        </w:tc>
        <w:tc>
          <w:tcPr>
            <w:tcW w:w="1278" w:type="dxa"/>
            <w:shd w:val="clear" w:color="auto" w:fill="auto"/>
          </w:tcPr>
          <w:p w14:paraId="766083E5" w14:textId="73C9D71F" w:rsidR="007F00E6" w:rsidRPr="001B5F87" w:rsidRDefault="007F00E6" w:rsidP="0080207A">
            <w:pPr>
              <w:snapToGrid w:val="0"/>
              <w:rPr>
                <w:rFonts w:eastAsia="Calibri" w:cs="Calibri"/>
              </w:rPr>
            </w:pPr>
            <w:r w:rsidRPr="001B5F87">
              <w:rPr>
                <w:rFonts w:eastAsia="Calibri" w:cs="Calibri"/>
              </w:rPr>
              <w:t>ongoing</w:t>
            </w:r>
          </w:p>
        </w:tc>
        <w:tc>
          <w:tcPr>
            <w:tcW w:w="2256" w:type="dxa"/>
          </w:tcPr>
          <w:p w14:paraId="6FB0D2A9" w14:textId="77777777" w:rsidR="007F00E6" w:rsidRPr="001B5F87" w:rsidRDefault="007F00E6" w:rsidP="0080207A">
            <w:pPr>
              <w:snapToGrid w:val="0"/>
              <w:rPr>
                <w:rFonts w:eastAsia="Calibri" w:cs="Calibri"/>
              </w:rPr>
            </w:pPr>
          </w:p>
        </w:tc>
      </w:tr>
    </w:tbl>
    <w:p w14:paraId="56AA72F3" w14:textId="77777777" w:rsidR="003035A4" w:rsidRPr="001B5F87" w:rsidRDefault="003035A4" w:rsidP="004F47E1">
      <w:pPr>
        <w:tabs>
          <w:tab w:val="left" w:pos="6600"/>
        </w:tabs>
        <w:rPr>
          <w:rFonts w:eastAsia="Times New Roman" w:cs="Times New Roman"/>
          <w:b/>
          <w:sz w:val="24"/>
          <w:szCs w:val="24"/>
          <w:lang w:eastAsia="en-GB"/>
        </w:rPr>
      </w:pPr>
    </w:p>
    <w:sectPr w:rsidR="003035A4" w:rsidRPr="001B5F87">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3FCA1" w14:textId="77777777" w:rsidR="00227E52" w:rsidRDefault="00227E52" w:rsidP="00F83730">
      <w:pPr>
        <w:spacing w:after="0" w:line="240" w:lineRule="auto"/>
      </w:pPr>
      <w:r>
        <w:separator/>
      </w:r>
    </w:p>
  </w:endnote>
  <w:endnote w:type="continuationSeparator" w:id="0">
    <w:p w14:paraId="48FE5BAD" w14:textId="77777777" w:rsidR="00227E52" w:rsidRDefault="00227E52" w:rsidP="00F83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Qanelas">
    <w:altName w:val="Arial"/>
    <w:panose1 w:val="00000500000000000000"/>
    <w:charset w:val="00"/>
    <w:family w:val="modern"/>
    <w:notTrueType/>
    <w:pitch w:val="variable"/>
    <w:sig w:usb0="00000207" w:usb1="00000000" w:usb2="00000000" w:usb3="00000000" w:csb0="00000097" w:csb1="00000000"/>
  </w:font>
  <w:font w:name="EDP Preon Regular">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E2E77" w14:textId="77777777" w:rsidR="00227E52" w:rsidRDefault="00227E52" w:rsidP="00F83730">
      <w:pPr>
        <w:spacing w:after="0" w:line="240" w:lineRule="auto"/>
      </w:pPr>
      <w:r>
        <w:separator/>
      </w:r>
    </w:p>
  </w:footnote>
  <w:footnote w:type="continuationSeparator" w:id="0">
    <w:p w14:paraId="6BEAAC7D" w14:textId="77777777" w:rsidR="00227E52" w:rsidRDefault="00227E52" w:rsidP="00F837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3B3E7" w14:textId="77777777" w:rsidR="00F83730" w:rsidRDefault="00F83730">
    <w:pPr>
      <w:pStyle w:val="Header"/>
    </w:pPr>
    <w:r w:rsidRPr="00BA6A2C">
      <w:rPr>
        <w:noProof/>
        <w:lang w:val="en-BE" w:eastAsia="en-BE"/>
      </w:rPr>
      <w:drawing>
        <wp:inline distT="0" distB="0" distL="0" distR="0" wp14:anchorId="1B360636" wp14:editId="02991738">
          <wp:extent cx="2088107" cy="457436"/>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a:extLst>
                      <a:ext uri="{28A0092B-C50C-407E-A947-70E740481C1C}">
                        <a14:useLocalDpi xmlns:a14="http://schemas.microsoft.com/office/drawing/2010/main" val="0"/>
                      </a:ext>
                    </a:extLst>
                  </a:blip>
                  <a:srcRect t="25263" b="17836"/>
                  <a:stretch/>
                </pic:blipFill>
                <pic:spPr bwMode="auto">
                  <a:xfrm>
                    <a:off x="0" y="0"/>
                    <a:ext cx="2105274" cy="461197"/>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90F6D"/>
    <w:multiLevelType w:val="hybridMultilevel"/>
    <w:tmpl w:val="0C963230"/>
    <w:lvl w:ilvl="0" w:tplc="506A5CE8">
      <w:start w:val="1"/>
      <w:numFmt w:val="bullet"/>
      <w:lvlText w:val="-"/>
      <w:lvlJc w:val="left"/>
      <w:pPr>
        <w:ind w:left="360" w:hanging="360"/>
      </w:pPr>
      <w:rPr>
        <w:rFonts w:ascii="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94B22AC"/>
    <w:multiLevelType w:val="hybridMultilevel"/>
    <w:tmpl w:val="CBCE2940"/>
    <w:lvl w:ilvl="0" w:tplc="D3E2310E">
      <w:start w:val="1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D31492"/>
    <w:multiLevelType w:val="hybridMultilevel"/>
    <w:tmpl w:val="6BEA89E2"/>
    <w:lvl w:ilvl="0" w:tplc="D3E2310E">
      <w:start w:val="1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537DC1"/>
    <w:multiLevelType w:val="hybridMultilevel"/>
    <w:tmpl w:val="55C019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F6648B8"/>
    <w:multiLevelType w:val="hybridMultilevel"/>
    <w:tmpl w:val="3D101A4E"/>
    <w:lvl w:ilvl="0" w:tplc="0809000F">
      <w:start w:val="1"/>
      <w:numFmt w:val="decimal"/>
      <w:lvlText w:val="%1."/>
      <w:lvlJc w:val="left"/>
      <w:pPr>
        <w:ind w:left="360" w:hanging="360"/>
      </w:pPr>
      <w:rPr>
        <w:rFonts w:hint="default"/>
      </w:rPr>
    </w:lvl>
    <w:lvl w:ilvl="1" w:tplc="041D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20A2103"/>
    <w:multiLevelType w:val="hybridMultilevel"/>
    <w:tmpl w:val="5680E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91565C"/>
    <w:multiLevelType w:val="hybridMultilevel"/>
    <w:tmpl w:val="5AECA9EE"/>
    <w:lvl w:ilvl="0" w:tplc="5B009F3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570AA5"/>
    <w:multiLevelType w:val="hybridMultilevel"/>
    <w:tmpl w:val="FF841FBE"/>
    <w:lvl w:ilvl="0" w:tplc="5B009F3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C6240D"/>
    <w:multiLevelType w:val="hybridMultilevel"/>
    <w:tmpl w:val="9FC27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317A17"/>
    <w:multiLevelType w:val="singleLevel"/>
    <w:tmpl w:val="506A5CE8"/>
    <w:lvl w:ilvl="0">
      <w:start w:val="1"/>
      <w:numFmt w:val="bullet"/>
      <w:lvlText w:val="-"/>
      <w:lvlJc w:val="left"/>
      <w:pPr>
        <w:tabs>
          <w:tab w:val="num" w:pos="1120"/>
        </w:tabs>
        <w:ind w:left="1120" w:hanging="420"/>
      </w:pPr>
      <w:rPr>
        <w:rFonts w:ascii="Times New Roman" w:hAnsi="Times New Roman" w:cs="Times New Roman" w:hint="default"/>
      </w:rPr>
    </w:lvl>
  </w:abstractNum>
  <w:abstractNum w:abstractNumId="10" w15:restartNumberingAfterBreak="0">
    <w:nsid w:val="50341214"/>
    <w:multiLevelType w:val="hybridMultilevel"/>
    <w:tmpl w:val="404AD78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68D352C"/>
    <w:multiLevelType w:val="hybridMultilevel"/>
    <w:tmpl w:val="80CC9E6C"/>
    <w:lvl w:ilvl="0" w:tplc="8132C8C4">
      <w:start w:val="23"/>
      <w:numFmt w:val="bullet"/>
      <w:lvlText w:val=""/>
      <w:lvlJc w:val="left"/>
      <w:pPr>
        <w:ind w:left="360" w:hanging="360"/>
      </w:pPr>
      <w:rPr>
        <w:rFonts w:ascii="Wingdings" w:eastAsia="Times New Roman" w:hAnsi="Wingdings" w:cs="Times New Roman" w:hint="default"/>
        <w:color w:val="26262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9B65B95"/>
    <w:multiLevelType w:val="singleLevel"/>
    <w:tmpl w:val="C7464A54"/>
    <w:lvl w:ilvl="0">
      <w:numFmt w:val="bullet"/>
      <w:pStyle w:val="ToRBullets"/>
      <w:lvlText w:val="-"/>
      <w:lvlJc w:val="left"/>
      <w:pPr>
        <w:tabs>
          <w:tab w:val="num" w:pos="360"/>
        </w:tabs>
        <w:ind w:left="360" w:hanging="360"/>
      </w:pPr>
    </w:lvl>
  </w:abstractNum>
  <w:abstractNum w:abstractNumId="13" w15:restartNumberingAfterBreak="0">
    <w:nsid w:val="5B3712AD"/>
    <w:multiLevelType w:val="multilevel"/>
    <w:tmpl w:val="258E094C"/>
    <w:lvl w:ilvl="0">
      <w:start w:val="10"/>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5EF53892"/>
    <w:multiLevelType w:val="hybridMultilevel"/>
    <w:tmpl w:val="D7068F2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5F6A3569"/>
    <w:multiLevelType w:val="multilevel"/>
    <w:tmpl w:val="25882F3A"/>
    <w:lvl w:ilvl="0">
      <w:start w:val="14"/>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6B090DFC"/>
    <w:multiLevelType w:val="hybridMultilevel"/>
    <w:tmpl w:val="746A6696"/>
    <w:lvl w:ilvl="0" w:tplc="D3E2310E">
      <w:start w:val="1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6B544F6C"/>
    <w:multiLevelType w:val="multilevel"/>
    <w:tmpl w:val="4C468BB6"/>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6E7A0E84"/>
    <w:multiLevelType w:val="multilevel"/>
    <w:tmpl w:val="435800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6EA04257"/>
    <w:multiLevelType w:val="hybridMultilevel"/>
    <w:tmpl w:val="9C5016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0CD30DD"/>
    <w:multiLevelType w:val="singleLevel"/>
    <w:tmpl w:val="B1660DB6"/>
    <w:lvl w:ilvl="0">
      <w:start w:val="3"/>
      <w:numFmt w:val="bullet"/>
      <w:lvlText w:val="-"/>
      <w:lvlJc w:val="left"/>
      <w:pPr>
        <w:tabs>
          <w:tab w:val="num" w:pos="1140"/>
        </w:tabs>
        <w:ind w:left="1140" w:hanging="420"/>
      </w:pPr>
      <w:rPr>
        <w:rFonts w:ascii="Times New Roman" w:hAnsi="Times New Roman" w:cs="Times New Roman" w:hint="default"/>
      </w:rPr>
    </w:lvl>
  </w:abstractNum>
  <w:abstractNum w:abstractNumId="21" w15:restartNumberingAfterBreak="0">
    <w:nsid w:val="712A2539"/>
    <w:multiLevelType w:val="singleLevel"/>
    <w:tmpl w:val="38461EEE"/>
    <w:lvl w:ilvl="0">
      <w:numFmt w:val="bullet"/>
      <w:lvlText w:val="-"/>
      <w:lvlJc w:val="left"/>
      <w:pPr>
        <w:tabs>
          <w:tab w:val="num" w:pos="360"/>
        </w:tabs>
        <w:ind w:left="360" w:hanging="360"/>
      </w:pPr>
    </w:lvl>
  </w:abstractNum>
  <w:abstractNum w:abstractNumId="22" w15:restartNumberingAfterBreak="0">
    <w:nsid w:val="71B924B0"/>
    <w:multiLevelType w:val="hybridMultilevel"/>
    <w:tmpl w:val="55ECA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0039E1"/>
    <w:multiLevelType w:val="multilevel"/>
    <w:tmpl w:val="36A85232"/>
    <w:lvl w:ilvl="0">
      <w:start w:val="16"/>
      <w:numFmt w:val="decimal"/>
      <w:lvlText w:val="%1"/>
      <w:lvlJc w:val="left"/>
      <w:pPr>
        <w:tabs>
          <w:tab w:val="num" w:pos="720"/>
        </w:tabs>
        <w:ind w:left="720" w:hanging="720"/>
      </w:pPr>
    </w:lvl>
    <w:lvl w:ilvl="1">
      <w:start w:val="1"/>
      <w:numFmt w:val="decimal"/>
      <w:lvlText w:val="%1.%2"/>
      <w:lvlJc w:val="left"/>
      <w:pPr>
        <w:tabs>
          <w:tab w:val="num" w:pos="720"/>
        </w:tabs>
        <w:ind w:left="720" w:hanging="720"/>
      </w:pPr>
      <w:rPr>
        <w:b w:val="0"/>
        <w:bCs w:val="0"/>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7AF55856"/>
    <w:multiLevelType w:val="hybridMultilevel"/>
    <w:tmpl w:val="5A0628C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7B565C40"/>
    <w:multiLevelType w:val="hybridMultilevel"/>
    <w:tmpl w:val="D1F4053C"/>
    <w:lvl w:ilvl="0" w:tplc="49D295F8">
      <w:start w:val="2"/>
      <w:numFmt w:val="bullet"/>
      <w:lvlText w:val="-"/>
      <w:lvlJc w:val="left"/>
      <w:pPr>
        <w:ind w:left="389" w:hanging="360"/>
      </w:pPr>
      <w:rPr>
        <w:rFonts w:ascii="Calibri" w:eastAsia="Calibri" w:hAnsi="Calibri" w:cs="Times New Roman" w:hint="default"/>
      </w:rPr>
    </w:lvl>
    <w:lvl w:ilvl="1" w:tplc="08090003">
      <w:start w:val="1"/>
      <w:numFmt w:val="bullet"/>
      <w:lvlText w:val="o"/>
      <w:lvlJc w:val="left"/>
      <w:pPr>
        <w:ind w:left="1109" w:hanging="360"/>
      </w:pPr>
      <w:rPr>
        <w:rFonts w:ascii="Courier New" w:hAnsi="Courier New" w:cs="Courier New" w:hint="default"/>
      </w:rPr>
    </w:lvl>
    <w:lvl w:ilvl="2" w:tplc="08090005">
      <w:start w:val="1"/>
      <w:numFmt w:val="bullet"/>
      <w:lvlText w:val=""/>
      <w:lvlJc w:val="left"/>
      <w:pPr>
        <w:ind w:left="1829" w:hanging="360"/>
      </w:pPr>
      <w:rPr>
        <w:rFonts w:ascii="Wingdings" w:hAnsi="Wingdings" w:hint="default"/>
      </w:rPr>
    </w:lvl>
    <w:lvl w:ilvl="3" w:tplc="08090001">
      <w:start w:val="1"/>
      <w:numFmt w:val="bullet"/>
      <w:lvlText w:val=""/>
      <w:lvlJc w:val="left"/>
      <w:pPr>
        <w:ind w:left="2549" w:hanging="360"/>
      </w:pPr>
      <w:rPr>
        <w:rFonts w:ascii="Symbol" w:hAnsi="Symbol" w:hint="default"/>
      </w:rPr>
    </w:lvl>
    <w:lvl w:ilvl="4" w:tplc="08090003">
      <w:start w:val="1"/>
      <w:numFmt w:val="bullet"/>
      <w:lvlText w:val="o"/>
      <w:lvlJc w:val="left"/>
      <w:pPr>
        <w:ind w:left="3269" w:hanging="360"/>
      </w:pPr>
      <w:rPr>
        <w:rFonts w:ascii="Courier New" w:hAnsi="Courier New" w:cs="Courier New" w:hint="default"/>
      </w:rPr>
    </w:lvl>
    <w:lvl w:ilvl="5" w:tplc="08090005">
      <w:start w:val="1"/>
      <w:numFmt w:val="bullet"/>
      <w:lvlText w:val=""/>
      <w:lvlJc w:val="left"/>
      <w:pPr>
        <w:ind w:left="3989" w:hanging="360"/>
      </w:pPr>
      <w:rPr>
        <w:rFonts w:ascii="Wingdings" w:hAnsi="Wingdings" w:hint="default"/>
      </w:rPr>
    </w:lvl>
    <w:lvl w:ilvl="6" w:tplc="08090001">
      <w:start w:val="1"/>
      <w:numFmt w:val="bullet"/>
      <w:lvlText w:val=""/>
      <w:lvlJc w:val="left"/>
      <w:pPr>
        <w:ind w:left="4709" w:hanging="360"/>
      </w:pPr>
      <w:rPr>
        <w:rFonts w:ascii="Symbol" w:hAnsi="Symbol" w:hint="default"/>
      </w:rPr>
    </w:lvl>
    <w:lvl w:ilvl="7" w:tplc="08090003">
      <w:start w:val="1"/>
      <w:numFmt w:val="bullet"/>
      <w:lvlText w:val="o"/>
      <w:lvlJc w:val="left"/>
      <w:pPr>
        <w:ind w:left="5429" w:hanging="360"/>
      </w:pPr>
      <w:rPr>
        <w:rFonts w:ascii="Courier New" w:hAnsi="Courier New" w:cs="Courier New" w:hint="default"/>
      </w:rPr>
    </w:lvl>
    <w:lvl w:ilvl="8" w:tplc="08090005">
      <w:start w:val="1"/>
      <w:numFmt w:val="bullet"/>
      <w:lvlText w:val=""/>
      <w:lvlJc w:val="left"/>
      <w:pPr>
        <w:ind w:left="6149" w:hanging="360"/>
      </w:pPr>
      <w:rPr>
        <w:rFonts w:ascii="Wingdings" w:hAnsi="Wingdings" w:hint="default"/>
      </w:rPr>
    </w:lvl>
  </w:abstractNum>
  <w:abstractNum w:abstractNumId="26" w15:restartNumberingAfterBreak="0">
    <w:nsid w:val="7FF77705"/>
    <w:multiLevelType w:val="hybridMultilevel"/>
    <w:tmpl w:val="B97689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1"/>
  </w:num>
  <w:num w:numId="5">
    <w:abstractNumId w:val="19"/>
  </w:num>
  <w:num w:numId="6">
    <w:abstractNumId w:val="14"/>
  </w:num>
  <w:num w:numId="7">
    <w:abstractNumId w:val="18"/>
  </w:num>
  <w:num w:numId="8">
    <w:abstractNumId w:val="6"/>
  </w:num>
  <w:num w:numId="9">
    <w:abstractNumId w:val="10"/>
  </w:num>
  <w:num w:numId="10">
    <w:abstractNumId w:val="7"/>
  </w:num>
  <w:num w:numId="11">
    <w:abstractNumId w:val="16"/>
  </w:num>
  <w:num w:numId="12">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9"/>
  </w:num>
  <w:num w:numId="15">
    <w:abstractNumId w:val="1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0"/>
  </w:num>
  <w:num w:numId="18">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4"/>
  </w:num>
  <w:num w:numId="22">
    <w:abstractNumId w:val="8"/>
  </w:num>
  <w:num w:numId="23">
    <w:abstractNumId w:val="12"/>
  </w:num>
  <w:num w:numId="24">
    <w:abstractNumId w:val="25"/>
  </w:num>
  <w:num w:numId="25">
    <w:abstractNumId w:val="5"/>
  </w:num>
  <w:num w:numId="26">
    <w:abstractNumId w:val="22"/>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7E1"/>
    <w:rsid w:val="00013A8A"/>
    <w:rsid w:val="00031189"/>
    <w:rsid w:val="000D0F4B"/>
    <w:rsid w:val="001815F3"/>
    <w:rsid w:val="001913D5"/>
    <w:rsid w:val="001B074B"/>
    <w:rsid w:val="001B5F87"/>
    <w:rsid w:val="001F5BDA"/>
    <w:rsid w:val="00203C71"/>
    <w:rsid w:val="002053AC"/>
    <w:rsid w:val="00227E52"/>
    <w:rsid w:val="002D23E1"/>
    <w:rsid w:val="003035A4"/>
    <w:rsid w:val="0031073D"/>
    <w:rsid w:val="003A48DF"/>
    <w:rsid w:val="00402779"/>
    <w:rsid w:val="004A6335"/>
    <w:rsid w:val="004C08CD"/>
    <w:rsid w:val="004D4618"/>
    <w:rsid w:val="004E19E4"/>
    <w:rsid w:val="004F47E1"/>
    <w:rsid w:val="00524E49"/>
    <w:rsid w:val="00580C03"/>
    <w:rsid w:val="005E2BFB"/>
    <w:rsid w:val="005F6FDA"/>
    <w:rsid w:val="00680E76"/>
    <w:rsid w:val="0068542B"/>
    <w:rsid w:val="006E469A"/>
    <w:rsid w:val="006E4BCB"/>
    <w:rsid w:val="006F4E7E"/>
    <w:rsid w:val="006F69C6"/>
    <w:rsid w:val="007221A7"/>
    <w:rsid w:val="00773746"/>
    <w:rsid w:val="00793249"/>
    <w:rsid w:val="007F00E6"/>
    <w:rsid w:val="0080207A"/>
    <w:rsid w:val="00830D33"/>
    <w:rsid w:val="00840541"/>
    <w:rsid w:val="00845398"/>
    <w:rsid w:val="008610CA"/>
    <w:rsid w:val="00885142"/>
    <w:rsid w:val="008A316A"/>
    <w:rsid w:val="008B1F24"/>
    <w:rsid w:val="008D61B6"/>
    <w:rsid w:val="00987908"/>
    <w:rsid w:val="00997616"/>
    <w:rsid w:val="009A7D39"/>
    <w:rsid w:val="00A21E17"/>
    <w:rsid w:val="00A519FE"/>
    <w:rsid w:val="00B102EA"/>
    <w:rsid w:val="00B665E6"/>
    <w:rsid w:val="00C17EBC"/>
    <w:rsid w:val="00C943EE"/>
    <w:rsid w:val="00CC293D"/>
    <w:rsid w:val="00CD1F76"/>
    <w:rsid w:val="00CE0913"/>
    <w:rsid w:val="00D670A3"/>
    <w:rsid w:val="00D6739E"/>
    <w:rsid w:val="00D90E7E"/>
    <w:rsid w:val="00E21A9E"/>
    <w:rsid w:val="00E8742F"/>
    <w:rsid w:val="00EE215F"/>
    <w:rsid w:val="00F07558"/>
    <w:rsid w:val="00F101FF"/>
    <w:rsid w:val="00F6236F"/>
    <w:rsid w:val="00F83730"/>
    <w:rsid w:val="00FD4520"/>
    <w:rsid w:val="00FD54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8DEEE"/>
  <w15:docId w15:val="{768ADC98-055B-428D-866F-832DE5D38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47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F47E1"/>
    <w:pPr>
      <w:spacing w:after="0" w:line="240" w:lineRule="auto"/>
      <w:ind w:left="720"/>
      <w:contextualSpacing/>
    </w:pPr>
    <w:rPr>
      <w:rFonts w:ascii="Times" w:eastAsia="Times New Roman" w:hAnsi="Times" w:cs="Times New Roman"/>
      <w:sz w:val="24"/>
      <w:szCs w:val="20"/>
      <w:lang w:val="en-US" w:eastAsia="en-GB"/>
    </w:rPr>
  </w:style>
  <w:style w:type="character" w:customStyle="1" w:styleId="ListParagraphChar">
    <w:name w:val="List Paragraph Char"/>
    <w:link w:val="ListParagraph"/>
    <w:uiPriority w:val="34"/>
    <w:locked/>
    <w:rsid w:val="004F47E1"/>
    <w:rPr>
      <w:rFonts w:ascii="Times" w:eastAsia="Times New Roman" w:hAnsi="Times" w:cs="Times New Roman"/>
      <w:sz w:val="24"/>
      <w:szCs w:val="20"/>
      <w:lang w:val="en-US" w:eastAsia="en-GB"/>
    </w:rPr>
  </w:style>
  <w:style w:type="character" w:styleId="Hyperlink">
    <w:name w:val="Hyperlink"/>
    <w:basedOn w:val="DefaultParagraphFont"/>
    <w:uiPriority w:val="99"/>
    <w:unhideWhenUsed/>
    <w:rsid w:val="004F47E1"/>
    <w:rPr>
      <w:color w:val="0000FF" w:themeColor="hyperlink"/>
      <w:u w:val="single"/>
    </w:rPr>
  </w:style>
  <w:style w:type="paragraph" w:customStyle="1" w:styleId="ToRChairman">
    <w:name w:val="ToR Chairman"/>
    <w:basedOn w:val="Normal"/>
    <w:rsid w:val="004F47E1"/>
    <w:pPr>
      <w:tabs>
        <w:tab w:val="left" w:pos="1418"/>
      </w:tabs>
      <w:spacing w:after="0" w:line="240" w:lineRule="auto"/>
      <w:jc w:val="both"/>
      <w:outlineLvl w:val="0"/>
    </w:pPr>
    <w:rPr>
      <w:rFonts w:ascii="Times New Roman" w:eastAsia="Times New Roman" w:hAnsi="Times New Roman" w:cs="Times New Roman"/>
      <w:szCs w:val="20"/>
      <w:lang w:eastAsia="en-GB"/>
    </w:rPr>
  </w:style>
  <w:style w:type="paragraph" w:customStyle="1" w:styleId="ToRWGTitle">
    <w:name w:val="ToR WG Title"/>
    <w:basedOn w:val="Normal"/>
    <w:rsid w:val="004F47E1"/>
    <w:pPr>
      <w:tabs>
        <w:tab w:val="right" w:pos="9639"/>
      </w:tabs>
      <w:spacing w:after="120" w:line="240" w:lineRule="auto"/>
      <w:jc w:val="both"/>
      <w:outlineLvl w:val="0"/>
    </w:pPr>
    <w:rPr>
      <w:rFonts w:eastAsia="Times New Roman" w:cs="Times New Roman"/>
      <w:szCs w:val="20"/>
      <w:lang w:eastAsia="en-GB"/>
    </w:rPr>
  </w:style>
  <w:style w:type="paragraph" w:styleId="BalloonText">
    <w:name w:val="Balloon Text"/>
    <w:basedOn w:val="Normal"/>
    <w:link w:val="BalloonTextChar"/>
    <w:uiPriority w:val="99"/>
    <w:semiHidden/>
    <w:unhideWhenUsed/>
    <w:rsid w:val="004F4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7E1"/>
    <w:rPr>
      <w:rFonts w:ascii="Tahoma" w:hAnsi="Tahoma" w:cs="Tahoma"/>
      <w:sz w:val="16"/>
      <w:szCs w:val="16"/>
    </w:rPr>
  </w:style>
  <w:style w:type="paragraph" w:styleId="Header">
    <w:name w:val="header"/>
    <w:basedOn w:val="Normal"/>
    <w:link w:val="HeaderChar"/>
    <w:uiPriority w:val="99"/>
    <w:unhideWhenUsed/>
    <w:rsid w:val="00F837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730"/>
  </w:style>
  <w:style w:type="paragraph" w:styleId="Footer">
    <w:name w:val="footer"/>
    <w:basedOn w:val="Normal"/>
    <w:link w:val="FooterChar"/>
    <w:uiPriority w:val="99"/>
    <w:unhideWhenUsed/>
    <w:rsid w:val="00F837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730"/>
  </w:style>
  <w:style w:type="paragraph" w:customStyle="1" w:styleId="ToRBullets">
    <w:name w:val="ToR Bullets"/>
    <w:basedOn w:val="Normal"/>
    <w:rsid w:val="00524E49"/>
    <w:pPr>
      <w:numPr>
        <w:numId w:val="23"/>
      </w:numPr>
      <w:tabs>
        <w:tab w:val="left" w:pos="284"/>
      </w:tabs>
      <w:snapToGrid w:val="0"/>
      <w:spacing w:after="0" w:line="240" w:lineRule="auto"/>
      <w:jc w:val="both"/>
    </w:pPr>
    <w:rPr>
      <w:rFonts w:ascii="Times New Roman" w:eastAsia="Times New Roman" w:hAnsi="Times New Roman" w:cs="Times New Roman"/>
      <w:szCs w:val="20"/>
    </w:rPr>
  </w:style>
  <w:style w:type="character" w:styleId="CommentReference">
    <w:name w:val="annotation reference"/>
    <w:basedOn w:val="DefaultParagraphFont"/>
    <w:uiPriority w:val="99"/>
    <w:semiHidden/>
    <w:unhideWhenUsed/>
    <w:rsid w:val="000D0F4B"/>
    <w:rPr>
      <w:sz w:val="16"/>
      <w:szCs w:val="16"/>
    </w:rPr>
  </w:style>
  <w:style w:type="paragraph" w:styleId="CommentText">
    <w:name w:val="annotation text"/>
    <w:basedOn w:val="Normal"/>
    <w:link w:val="CommentTextChar"/>
    <w:uiPriority w:val="99"/>
    <w:semiHidden/>
    <w:unhideWhenUsed/>
    <w:rsid w:val="000D0F4B"/>
    <w:pPr>
      <w:spacing w:line="240" w:lineRule="auto"/>
    </w:pPr>
    <w:rPr>
      <w:sz w:val="20"/>
      <w:szCs w:val="20"/>
    </w:rPr>
  </w:style>
  <w:style w:type="character" w:customStyle="1" w:styleId="CommentTextChar">
    <w:name w:val="Comment Text Char"/>
    <w:basedOn w:val="DefaultParagraphFont"/>
    <w:link w:val="CommentText"/>
    <w:uiPriority w:val="99"/>
    <w:semiHidden/>
    <w:rsid w:val="000D0F4B"/>
    <w:rPr>
      <w:sz w:val="20"/>
      <w:szCs w:val="20"/>
    </w:rPr>
  </w:style>
  <w:style w:type="paragraph" w:styleId="CommentSubject">
    <w:name w:val="annotation subject"/>
    <w:basedOn w:val="CommentText"/>
    <w:next w:val="CommentText"/>
    <w:link w:val="CommentSubjectChar"/>
    <w:uiPriority w:val="99"/>
    <w:semiHidden/>
    <w:unhideWhenUsed/>
    <w:rsid w:val="000D0F4B"/>
    <w:rPr>
      <w:b/>
      <w:bCs/>
    </w:rPr>
  </w:style>
  <w:style w:type="character" w:customStyle="1" w:styleId="CommentSubjectChar">
    <w:name w:val="Comment Subject Char"/>
    <w:basedOn w:val="CommentTextChar"/>
    <w:link w:val="CommentSubject"/>
    <w:uiPriority w:val="99"/>
    <w:semiHidden/>
    <w:rsid w:val="000D0F4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26186">
      <w:bodyDiv w:val="1"/>
      <w:marLeft w:val="0"/>
      <w:marRight w:val="0"/>
      <w:marTop w:val="0"/>
      <w:marBottom w:val="0"/>
      <w:divBdr>
        <w:top w:val="none" w:sz="0" w:space="0" w:color="auto"/>
        <w:left w:val="none" w:sz="0" w:space="0" w:color="auto"/>
        <w:bottom w:val="none" w:sz="0" w:space="0" w:color="auto"/>
        <w:right w:val="none" w:sz="0" w:space="0" w:color="auto"/>
      </w:divBdr>
    </w:div>
    <w:div w:id="324363490">
      <w:bodyDiv w:val="1"/>
      <w:marLeft w:val="0"/>
      <w:marRight w:val="0"/>
      <w:marTop w:val="0"/>
      <w:marBottom w:val="0"/>
      <w:divBdr>
        <w:top w:val="none" w:sz="0" w:space="0" w:color="auto"/>
        <w:left w:val="none" w:sz="0" w:space="0" w:color="auto"/>
        <w:bottom w:val="none" w:sz="0" w:space="0" w:color="auto"/>
        <w:right w:val="none" w:sz="0" w:space="0" w:color="auto"/>
      </w:divBdr>
    </w:div>
    <w:div w:id="672759496">
      <w:bodyDiv w:val="1"/>
      <w:marLeft w:val="0"/>
      <w:marRight w:val="0"/>
      <w:marTop w:val="0"/>
      <w:marBottom w:val="0"/>
      <w:divBdr>
        <w:top w:val="none" w:sz="0" w:space="0" w:color="auto"/>
        <w:left w:val="none" w:sz="0" w:space="0" w:color="auto"/>
        <w:bottom w:val="none" w:sz="0" w:space="0" w:color="auto"/>
        <w:right w:val="none" w:sz="0" w:space="0" w:color="auto"/>
      </w:divBdr>
    </w:div>
    <w:div w:id="1053238517">
      <w:bodyDiv w:val="1"/>
      <w:marLeft w:val="0"/>
      <w:marRight w:val="0"/>
      <w:marTop w:val="0"/>
      <w:marBottom w:val="0"/>
      <w:divBdr>
        <w:top w:val="none" w:sz="0" w:space="0" w:color="auto"/>
        <w:left w:val="none" w:sz="0" w:space="0" w:color="auto"/>
        <w:bottom w:val="none" w:sz="0" w:space="0" w:color="auto"/>
        <w:right w:val="none" w:sz="0" w:space="0" w:color="auto"/>
      </w:divBdr>
    </w:div>
    <w:div w:id="209886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4</Pages>
  <Words>704</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Eurelectric</Company>
  <LinksUpToDate>false</LinksUpToDate>
  <CharactersWithSpaces>4714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Gael GLORIEUX</dc:creator>
  <cp:lastModifiedBy>Paul WILCZEK</cp:lastModifiedBy>
  <cp:revision>42</cp:revision>
  <dcterms:created xsi:type="dcterms:W3CDTF">2018-04-16T15:00:00Z</dcterms:created>
  <dcterms:modified xsi:type="dcterms:W3CDTF">2018-06-11T21:23:00Z</dcterms:modified>
</cp:coreProperties>
</file>